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75D2" w14:textId="77777777" w:rsidR="00642089" w:rsidRPr="0051066D" w:rsidRDefault="007E0D49"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7E68D7" w14:paraId="1C8A4280" w14:textId="77777777" w:rsidTr="00B25523">
        <w:trPr>
          <w:trHeight w:val="8976"/>
        </w:trPr>
        <w:tc>
          <w:tcPr>
            <w:tcW w:w="3178" w:type="dxa"/>
          </w:tcPr>
          <w:p w14:paraId="5ED9E7E2" w14:textId="77777777" w:rsidR="00642089" w:rsidRPr="00BE480F" w:rsidRDefault="007E0D49"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21286308" wp14:editId="256BE361">
                  <wp:simplePos x="0" y="0"/>
                  <wp:positionH relativeFrom="page">
                    <wp:align>center</wp:align>
                  </wp:positionH>
                  <wp:positionV relativeFrom="paragraph">
                    <wp:posOffset>0</wp:posOffset>
                  </wp:positionV>
                  <wp:extent cx="1428949" cy="1038370"/>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038370"/>
                          </a:xfrm>
                          <a:prstGeom prst="rect">
                            <a:avLst/>
                          </a:prstGeom>
                        </pic:spPr>
                      </pic:pic>
                    </a:graphicData>
                  </a:graphic>
                </wp:anchor>
              </w:drawing>
            </w:r>
          </w:p>
        </w:tc>
        <w:tc>
          <w:tcPr>
            <w:tcW w:w="6229" w:type="dxa"/>
          </w:tcPr>
          <w:p w14:paraId="68A1A6D6" w14:textId="77777777" w:rsidR="00642089" w:rsidRDefault="007E0D49"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36FEBFEE" wp14:editId="6615D012">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E68D7" w14:paraId="33F203BD" w14:textId="77777777" w:rsidTr="0051066D">
                                    <w:trPr>
                                      <w:trHeight w:val="1837"/>
                                    </w:trPr>
                                    <w:tc>
                                      <w:tcPr>
                                        <w:tcW w:w="10632" w:type="dxa"/>
                                        <w:vAlign w:val="center"/>
                                      </w:tcPr>
                                      <w:p w14:paraId="4854C8EB" w14:textId="77777777" w:rsidR="00642089" w:rsidRPr="003E0246" w:rsidRDefault="007E0D49"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77ACB6E2" w14:textId="77777777" w:rsidR="00642089" w:rsidRPr="003E0246" w:rsidRDefault="007E0D49" w:rsidP="00642089">
                                        <w:pPr>
                                          <w:numPr>
                                            <w:ilvl w:val="0"/>
                                            <w:numId w:val="25"/>
                                          </w:numPr>
                                          <w:spacing w:after="0" w:line="240" w:lineRule="auto"/>
                                          <w:ind w:left="301"/>
                                        </w:pPr>
                                        <w:r w:rsidRPr="003E0246">
                                          <w:t xml:space="preserve">The school meets prescribed minimum standards for registration as regulated by the Victorian Registration and Qualifications Authority (VRQA) in accordance with the Education and </w:t>
                                        </w:r>
                                        <w:r w:rsidRPr="003E0246">
                                          <w:t>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37F1024D" w14:textId="77777777" w:rsidR="00A66941" w:rsidRDefault="007E0D49" w:rsidP="00642089">
                                        <w:pPr>
                                          <w:numPr>
                                            <w:ilvl w:val="0"/>
                                            <w:numId w:val="25"/>
                                          </w:numPr>
                                          <w:spacing w:after="0" w:line="240" w:lineRule="auto"/>
                                          <w:ind w:left="301"/>
                                          <w:rPr>
                                            <w:color w:val="333333"/>
                                            <w:sz w:val="16"/>
                                            <w:szCs w:val="16"/>
                                          </w:rPr>
                                        </w:pPr>
                                        <w:r w:rsidRPr="003E0246">
                                          <w:t>The sch</w:t>
                                        </w:r>
                                        <w:r w:rsidRPr="003E0246">
                                          <w:t>ool is compliant with the Child Safe Standards prescribed in Ministerial Order No. 870 – Child Safe Standards, M</w:t>
                                        </w:r>
                                        <w:r>
                                          <w:t>a</w:t>
                                        </w:r>
                                        <w:r w:rsidRPr="003E0246">
                                          <w:t>naging Risk of Child Abuse in School.</w:t>
                                        </w:r>
                                      </w:p>
                                    </w:tc>
                                  </w:tr>
                                  <w:tr w:rsidR="007E68D7" w14:paraId="4568933C" w14:textId="77777777" w:rsidTr="0051066D">
                                    <w:trPr>
                                      <w:trHeight w:val="20"/>
                                    </w:trPr>
                                    <w:tc>
                                      <w:tcPr>
                                        <w:tcW w:w="10632" w:type="dxa"/>
                                      </w:tcPr>
                                      <w:p w14:paraId="6686333D" w14:textId="77777777" w:rsidR="00A66941" w:rsidRPr="00642089" w:rsidRDefault="007E0D49" w:rsidP="000D139C">
                                        <w:pPr>
                                          <w:spacing w:before="240" w:after="0" w:line="240" w:lineRule="auto"/>
                                        </w:pPr>
                                        <w:r w:rsidRPr="00642089">
                                          <w:t>Attested on 20 March 2023 at 10:12 AM by Susanne Wirth (Principal)</w:t>
                                        </w:r>
                                      </w:p>
                                    </w:tc>
                                  </w:tr>
                                </w:tbl>
                                <w:p w14:paraId="57E54A19" w14:textId="77777777" w:rsidR="00A66941" w:rsidRDefault="007E0D49"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E68D7" w14:paraId="6AC35B20" w14:textId="77777777" w:rsidTr="000D139C">
                                    <w:trPr>
                                      <w:trHeight w:val="522"/>
                                    </w:trPr>
                                    <w:tc>
                                      <w:tcPr>
                                        <w:tcW w:w="10632" w:type="dxa"/>
                                        <w:vAlign w:val="center"/>
                                      </w:tcPr>
                                      <w:p w14:paraId="1258911A" w14:textId="77777777" w:rsidR="00A66941" w:rsidRDefault="007E0D49"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7E68D7" w14:paraId="02B0BE3C" w14:textId="77777777" w:rsidTr="000D139C">
                                    <w:trPr>
                                      <w:trHeight w:val="113"/>
                                    </w:trPr>
                                    <w:tc>
                                      <w:tcPr>
                                        <w:tcW w:w="10632" w:type="dxa"/>
                                      </w:tcPr>
                                      <w:p w14:paraId="638BBBCE" w14:textId="77777777" w:rsidR="00A66941" w:rsidRPr="00642089" w:rsidRDefault="007E0D49" w:rsidP="000D139C">
                                        <w:pPr>
                                          <w:spacing w:before="240" w:after="0" w:line="240" w:lineRule="auto"/>
                                        </w:pPr>
                                        <w:r w:rsidRPr="00642089">
                                          <w:t>Attested on 23 March 2023 at 01:32 PM by Mancell Cornish (School Council President)</w:t>
                                        </w:r>
                                      </w:p>
                                    </w:tc>
                                  </w:tr>
                                </w:tbl>
                                <w:p w14:paraId="517EA297" w14:textId="77777777" w:rsidR="00A66941" w:rsidRDefault="007E0D49" w:rsidP="00177D7F"/>
                              </w:txbxContent>
                            </wps:txbx>
                            <wps:bodyPr rot="0" vert="horz" wrap="square" anchor="t" anchorCtr="0" upright="1"/>
                          </wps:wsp>
                        </a:graphicData>
                      </a:graphic>
                    </wp:anchor>
                  </w:drawing>
                </mc:Choice>
                <mc:Fallback>
                  <w:pict>
                    <v:shapetype w14:anchorId="36FEBFEE"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E68D7" w14:paraId="33F203BD" w14:textId="77777777" w:rsidTr="0051066D">
                              <w:trPr>
                                <w:trHeight w:val="1837"/>
                              </w:trPr>
                              <w:tc>
                                <w:tcPr>
                                  <w:tcW w:w="10632" w:type="dxa"/>
                                  <w:vAlign w:val="center"/>
                                </w:tcPr>
                                <w:p w14:paraId="4854C8EB" w14:textId="77777777" w:rsidR="00642089" w:rsidRPr="003E0246" w:rsidRDefault="007E0D49"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77ACB6E2" w14:textId="77777777" w:rsidR="00642089" w:rsidRPr="003E0246" w:rsidRDefault="007E0D49" w:rsidP="00642089">
                                  <w:pPr>
                                    <w:numPr>
                                      <w:ilvl w:val="0"/>
                                      <w:numId w:val="25"/>
                                    </w:numPr>
                                    <w:spacing w:after="0" w:line="240" w:lineRule="auto"/>
                                    <w:ind w:left="301"/>
                                  </w:pPr>
                                  <w:r w:rsidRPr="003E0246">
                                    <w:t xml:space="preserve">The school meets prescribed minimum standards for registration as regulated by the Victorian Registration and Qualifications Authority (VRQA) in accordance with the Education and </w:t>
                                  </w:r>
                                  <w:r w:rsidRPr="003E0246">
                                    <w:t>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37F1024D" w14:textId="77777777" w:rsidR="00A66941" w:rsidRDefault="007E0D49" w:rsidP="00642089">
                                  <w:pPr>
                                    <w:numPr>
                                      <w:ilvl w:val="0"/>
                                      <w:numId w:val="25"/>
                                    </w:numPr>
                                    <w:spacing w:after="0" w:line="240" w:lineRule="auto"/>
                                    <w:ind w:left="301"/>
                                    <w:rPr>
                                      <w:color w:val="333333"/>
                                      <w:sz w:val="16"/>
                                      <w:szCs w:val="16"/>
                                    </w:rPr>
                                  </w:pPr>
                                  <w:r w:rsidRPr="003E0246">
                                    <w:t>The sch</w:t>
                                  </w:r>
                                  <w:r w:rsidRPr="003E0246">
                                    <w:t>ool is compliant with the Child Safe Standards prescribed in Ministerial Order No. 870 – Child Safe Standards, M</w:t>
                                  </w:r>
                                  <w:r>
                                    <w:t>a</w:t>
                                  </w:r>
                                  <w:r w:rsidRPr="003E0246">
                                    <w:t>naging Risk of Child Abuse in School.</w:t>
                                  </w:r>
                                </w:p>
                              </w:tc>
                            </w:tr>
                            <w:tr w:rsidR="007E68D7" w14:paraId="4568933C" w14:textId="77777777" w:rsidTr="0051066D">
                              <w:trPr>
                                <w:trHeight w:val="20"/>
                              </w:trPr>
                              <w:tc>
                                <w:tcPr>
                                  <w:tcW w:w="10632" w:type="dxa"/>
                                </w:tcPr>
                                <w:p w14:paraId="6686333D" w14:textId="77777777" w:rsidR="00A66941" w:rsidRPr="00642089" w:rsidRDefault="007E0D49" w:rsidP="000D139C">
                                  <w:pPr>
                                    <w:spacing w:before="240" w:after="0" w:line="240" w:lineRule="auto"/>
                                  </w:pPr>
                                  <w:r w:rsidRPr="00642089">
                                    <w:t>Attested on 20 March 2023 at 10:12 AM by Susanne Wirth (Principal)</w:t>
                                  </w:r>
                                </w:p>
                              </w:tc>
                            </w:tr>
                          </w:tbl>
                          <w:p w14:paraId="57E54A19" w14:textId="77777777" w:rsidR="00A66941" w:rsidRDefault="007E0D49"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E68D7" w14:paraId="6AC35B20" w14:textId="77777777" w:rsidTr="000D139C">
                              <w:trPr>
                                <w:trHeight w:val="522"/>
                              </w:trPr>
                              <w:tc>
                                <w:tcPr>
                                  <w:tcW w:w="10632" w:type="dxa"/>
                                  <w:vAlign w:val="center"/>
                                </w:tcPr>
                                <w:p w14:paraId="1258911A" w14:textId="77777777" w:rsidR="00A66941" w:rsidRDefault="007E0D49"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7E68D7" w14:paraId="02B0BE3C" w14:textId="77777777" w:rsidTr="000D139C">
                              <w:trPr>
                                <w:trHeight w:val="113"/>
                              </w:trPr>
                              <w:tc>
                                <w:tcPr>
                                  <w:tcW w:w="10632" w:type="dxa"/>
                                </w:tcPr>
                                <w:p w14:paraId="638BBBCE" w14:textId="77777777" w:rsidR="00A66941" w:rsidRPr="00642089" w:rsidRDefault="007E0D49" w:rsidP="000D139C">
                                  <w:pPr>
                                    <w:spacing w:before="240" w:after="0" w:line="240" w:lineRule="auto"/>
                                  </w:pPr>
                                  <w:r w:rsidRPr="00642089">
                                    <w:t>Attested on 23 March 2023 at 01:32 PM by Mancell Cornish (School Council President)</w:t>
                                  </w:r>
                                </w:p>
                              </w:tc>
                            </w:tr>
                          </w:tbl>
                          <w:p w14:paraId="517EA297" w14:textId="77777777" w:rsidR="00A66941" w:rsidRDefault="007E0D49" w:rsidP="00177D7F"/>
                        </w:txbxContent>
                      </v:textbox>
                      <w10:wrap anchorx="margin"/>
                    </v:shape>
                  </w:pict>
                </mc:Fallback>
              </mc:AlternateContent>
            </w:r>
          </w:p>
        </w:tc>
      </w:tr>
    </w:tbl>
    <w:p w14:paraId="7F25EB68" w14:textId="77777777" w:rsidR="00B076DB" w:rsidRPr="0051066D" w:rsidRDefault="007E0D49"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Broadmeadows Special Developmental School (5262)</w:t>
      </w:r>
    </w:p>
    <w:p w14:paraId="6CC4FCD9" w14:textId="77777777" w:rsidR="00B25523" w:rsidRPr="00642089" w:rsidRDefault="007E0D49" w:rsidP="00A66941">
      <w:pPr>
        <w:ind w:right="419"/>
        <w:rPr>
          <w:color w:val="FFFFFF" w:themeColor="background1"/>
          <w:sz w:val="36"/>
          <w:szCs w:val="36"/>
        </w:rPr>
      </w:pPr>
    </w:p>
    <w:p w14:paraId="5C250BA3" w14:textId="77777777" w:rsidR="00BE480F" w:rsidRDefault="007E0D49" w:rsidP="00AF1438">
      <w:pPr>
        <w:ind w:left="540" w:right="419"/>
        <w:rPr>
          <w:color w:val="595959" w:themeColor="text1" w:themeTint="A6"/>
        </w:rPr>
      </w:pPr>
    </w:p>
    <w:p w14:paraId="143C6155" w14:textId="77777777" w:rsidR="00481904" w:rsidRDefault="007E0D49"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6B6EA9AE" w14:textId="77777777" w:rsidR="005568AC" w:rsidRDefault="007E0D49" w:rsidP="000203C1">
      <w:pPr>
        <w:pStyle w:val="ESHeading10"/>
        <w:spacing w:after="0" w:line="240" w:lineRule="auto"/>
      </w:pPr>
      <w:r>
        <w:t>How to read the Annual Report</w:t>
      </w:r>
    </w:p>
    <w:p w14:paraId="0F707412" w14:textId="77777777" w:rsidR="005568AC" w:rsidRPr="006825C7" w:rsidRDefault="007E0D49" w:rsidP="0037643B">
      <w:pPr>
        <w:pStyle w:val="Style10"/>
        <w:spacing w:before="0" w:after="120"/>
      </w:pPr>
      <w:r w:rsidRPr="006825C7">
        <w:t xml:space="preserve">What does the </w:t>
      </w:r>
      <w:r>
        <w:rPr>
          <w:i/>
          <w:iCs/>
        </w:rPr>
        <w:t>‘A</w:t>
      </w:r>
      <w:r w:rsidRPr="00F04D52">
        <w:rPr>
          <w:i/>
          <w:iCs/>
        </w:rPr>
        <w:t>bout Our School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682193C1" w14:textId="77777777" w:rsidR="00E10A80" w:rsidRPr="007B3E14" w:rsidRDefault="007E0D49" w:rsidP="00E10A80">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6B2E3C4F" w14:textId="77777777" w:rsidR="00E10A80" w:rsidRPr="007B3E14" w:rsidRDefault="007E0D49" w:rsidP="00E10A80">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67CCA3CC" w14:textId="77777777" w:rsidR="00E10A80" w:rsidRDefault="007E0D49" w:rsidP="00E10A80">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30B4C81D" w14:textId="77777777" w:rsidR="005568AC" w:rsidRDefault="007E0D49" w:rsidP="00F04D52">
      <w:pPr>
        <w:pStyle w:val="Style10"/>
        <w:spacing w:before="0" w:after="120"/>
      </w:pPr>
      <w:r>
        <w:t xml:space="preserve">What does the </w:t>
      </w:r>
      <w:r>
        <w:rPr>
          <w:i/>
        </w:rPr>
        <w:t>‘P</w:t>
      </w:r>
      <w:r w:rsidRPr="007567CF">
        <w:rPr>
          <w:i/>
        </w:rPr>
        <w:t>erformance Summary</w:t>
      </w:r>
      <w:r>
        <w:rPr>
          <w:i/>
        </w:rPr>
        <w:t>’</w:t>
      </w:r>
      <w:r>
        <w:t xml:space="preserve"> section of this report refer to?</w:t>
      </w:r>
    </w:p>
    <w:p w14:paraId="226DD5CE" w14:textId="77777777" w:rsidR="005568AC" w:rsidRDefault="007E0D49" w:rsidP="00F04D52">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includes</w:t>
      </w:r>
      <w:r>
        <w:rPr>
          <w:rFonts w:eastAsia="Arial" w:cs="Times New Roman"/>
          <w:color w:val="000000"/>
          <w:szCs w:val="20"/>
        </w:rPr>
        <w:t xml:space="preserve"> the following</w:t>
      </w:r>
      <w:r>
        <w:rPr>
          <w:rFonts w:eastAsia="Arial" w:cs="Times New Roman"/>
          <w:color w:val="000000"/>
          <w:szCs w:val="20"/>
        </w:rPr>
        <w:t>:</w:t>
      </w:r>
    </w:p>
    <w:p w14:paraId="6AB00E6F" w14:textId="77777777" w:rsidR="00EA4C18" w:rsidRDefault="007E0D49" w:rsidP="00EA4C18">
      <w:pPr>
        <w:spacing w:line="240" w:lineRule="auto"/>
        <w:ind w:left="720"/>
        <w:rPr>
          <w:rFonts w:eastAsia="Arial" w:cs="Times New Roman"/>
          <w:b/>
          <w:color w:val="000000"/>
          <w:szCs w:val="20"/>
        </w:rPr>
      </w:pPr>
      <w:r>
        <w:rPr>
          <w:rFonts w:eastAsia="Arial" w:cs="Times New Roman"/>
          <w:b/>
          <w:color w:val="000000"/>
          <w:szCs w:val="20"/>
        </w:rPr>
        <w:t>School Profile</w:t>
      </w:r>
    </w:p>
    <w:p w14:paraId="7F26A6EA" w14:textId="77777777" w:rsidR="00EA4C18" w:rsidRDefault="007E0D49" w:rsidP="00EA4C18">
      <w:pPr>
        <w:numPr>
          <w:ilvl w:val="0"/>
          <w:numId w:val="29"/>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08DE631C" w14:textId="77777777" w:rsidR="00EA4C18" w:rsidRPr="00A14E75" w:rsidRDefault="007E0D49" w:rsidP="00EA4C18">
      <w:pPr>
        <w:numPr>
          <w:ilvl w:val="0"/>
          <w:numId w:val="29"/>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568CE5A3" w14:textId="77777777" w:rsidR="00EA4C18" w:rsidRPr="00A14E75" w:rsidRDefault="007E0D49" w:rsidP="00EA4C18">
      <w:pPr>
        <w:numPr>
          <w:ilvl w:val="0"/>
          <w:numId w:val="29"/>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Specialist schools</w:t>
      </w:r>
    </w:p>
    <w:p w14:paraId="76528E74" w14:textId="77777777" w:rsidR="00EA4C18" w:rsidRDefault="007E0D49" w:rsidP="00EA4C18">
      <w:pPr>
        <w:pStyle w:val="ListParagraph"/>
        <w:numPr>
          <w:ilvl w:val="0"/>
          <w:numId w:val="30"/>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 xml:space="preserve">taff responses </w:t>
      </w:r>
      <w:proofErr w:type="gramStart"/>
      <w:r w:rsidRPr="00A14E75">
        <w:rPr>
          <w:rFonts w:eastAsia="Arial" w:cs="Times New Roman"/>
          <w:bCs/>
          <w:color w:val="000000"/>
          <w:szCs w:val="20"/>
        </w:rPr>
        <w:t>in the area of</w:t>
      </w:r>
      <w:proofErr w:type="gramEnd"/>
      <w:r w:rsidRPr="00A14E75">
        <w:rPr>
          <w:rFonts w:eastAsia="Arial" w:cs="Times New Roman"/>
          <w:bCs/>
          <w:color w:val="000000"/>
          <w:szCs w:val="20"/>
        </w:rPr>
        <w:t xml:space="preserve"> </w:t>
      </w:r>
      <w:r w:rsidRPr="00A14E75">
        <w:rPr>
          <w:rFonts w:eastAsia="Arial" w:cs="Times New Roman"/>
          <w:bCs/>
          <w:color w:val="000000"/>
          <w:szCs w:val="20"/>
        </w:rPr>
        <w:t>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 xml:space="preserve">for Specialist </w:t>
      </w:r>
      <w:r>
        <w:rPr>
          <w:rFonts w:eastAsia="Arial" w:cs="Times New Roman"/>
          <w:bCs/>
          <w:color w:val="000000"/>
          <w:szCs w:val="20"/>
        </w:rPr>
        <w:t>school</w:t>
      </w:r>
      <w:r>
        <w:rPr>
          <w:rFonts w:eastAsia="Arial" w:cs="Times New Roman"/>
          <w:bCs/>
          <w:color w:val="000000"/>
          <w:szCs w:val="20"/>
        </w:rPr>
        <w:t>s</w:t>
      </w:r>
    </w:p>
    <w:p w14:paraId="582FFC17" w14:textId="77777777" w:rsidR="005568AC" w:rsidRDefault="007E0D49" w:rsidP="00F04D52">
      <w:pPr>
        <w:spacing w:line="240" w:lineRule="auto"/>
        <w:ind w:left="720"/>
        <w:rPr>
          <w:rFonts w:eastAsia="Arial" w:cs="Times New Roman"/>
          <w:b/>
          <w:color w:val="000000"/>
          <w:szCs w:val="20"/>
        </w:rPr>
      </w:pPr>
      <w:r>
        <w:rPr>
          <w:rFonts w:eastAsia="Arial" w:cs="Times New Roman"/>
          <w:b/>
          <w:color w:val="000000"/>
          <w:szCs w:val="20"/>
        </w:rPr>
        <w:t>Learning</w:t>
      </w:r>
    </w:p>
    <w:p w14:paraId="43E6D340" w14:textId="77777777" w:rsidR="005568AC" w:rsidRDefault="007E0D49" w:rsidP="00F04D52">
      <w:pPr>
        <w:numPr>
          <w:ilvl w:val="0"/>
          <w:numId w:val="29"/>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09431060" w14:textId="77777777" w:rsidR="005568AC" w:rsidRDefault="007E0D49" w:rsidP="00F04D52">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CD7E958" w14:textId="77777777" w:rsidR="005568AC" w:rsidRDefault="007E0D49" w:rsidP="00F04D52">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14:paraId="321FD732" w14:textId="77777777" w:rsidR="00B010EC" w:rsidRDefault="007E0D49" w:rsidP="00F04D52">
      <w:pPr>
        <w:numPr>
          <w:ilvl w:val="0"/>
          <w:numId w:val="29"/>
        </w:numPr>
        <w:spacing w:line="240" w:lineRule="auto"/>
        <w:ind w:left="1440"/>
        <w:rPr>
          <w:rFonts w:eastAsia="Arial" w:cs="Times New Roman"/>
          <w:color w:val="000000"/>
          <w:szCs w:val="20"/>
        </w:rPr>
      </w:pPr>
      <w:r>
        <w:rPr>
          <w:rFonts w:eastAsia="Arial" w:cs="Times New Roman"/>
          <w:color w:val="000000"/>
          <w:szCs w:val="20"/>
        </w:rPr>
        <w:t>how man</w:t>
      </w:r>
      <w:r>
        <w:rPr>
          <w:rFonts w:eastAsia="Arial" w:cs="Times New Roman"/>
          <w:color w:val="000000"/>
          <w:szCs w:val="20"/>
        </w:rPr>
        <w:t xml:space="preserve">y exiting students go on to further studies or full-time </w:t>
      </w:r>
      <w:proofErr w:type="gramStart"/>
      <w:r>
        <w:rPr>
          <w:rFonts w:eastAsia="Arial" w:cs="Times New Roman"/>
          <w:color w:val="000000"/>
          <w:szCs w:val="20"/>
        </w:rPr>
        <w:t>work</w:t>
      </w:r>
      <w:proofErr w:type="gramEnd"/>
    </w:p>
    <w:p w14:paraId="0A8F6751" w14:textId="77777777" w:rsidR="00B637FF" w:rsidRDefault="007E0D49" w:rsidP="0037643B">
      <w:pPr>
        <w:pStyle w:val="ESBodyText0"/>
        <w:spacing w:after="240" w:line="240" w:lineRule="auto"/>
      </w:pPr>
      <w:r>
        <w:t xml:space="preserve">Results are displayed for the latest year </w:t>
      </w:r>
      <w:r>
        <w:t xml:space="preserve">and </w:t>
      </w:r>
      <w:r>
        <w:t>the average of the last four years (where available).</w:t>
      </w:r>
    </w:p>
    <w:p w14:paraId="3A7B5336" w14:textId="77777777" w:rsidR="00C32593" w:rsidRPr="001D3C2B" w:rsidRDefault="007E0D49" w:rsidP="00C32593">
      <w:pPr>
        <w:pStyle w:val="Style10"/>
        <w:spacing w:before="0" w:after="120"/>
      </w:pPr>
      <w:r w:rsidRPr="00C32593">
        <w:t>Considering COVID-19 when interpreting the Performance Summary</w:t>
      </w:r>
    </w:p>
    <w:p w14:paraId="28340EB8" w14:textId="77777777" w:rsidR="00E10A80" w:rsidRPr="003F1321" w:rsidRDefault="007E0D49" w:rsidP="00E10A80">
      <w:pPr>
        <w:pStyle w:val="ESBodyText0"/>
        <w:spacing w:line="240" w:lineRule="auto"/>
      </w:pPr>
      <w:r w:rsidRPr="003F1321">
        <w:t>The Victorian community's exper</w:t>
      </w:r>
      <w:r w:rsidRPr="003F1321">
        <w:t>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w:t>
      </w:r>
      <w:r>
        <w:t>g trend data.</w:t>
      </w:r>
    </w:p>
    <w:p w14:paraId="702562FC" w14:textId="77777777" w:rsidR="00E10A80" w:rsidRDefault="007E0D49" w:rsidP="00E10A80">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65535BF3" w14:textId="77777777" w:rsidR="00E10A80" w:rsidRDefault="007E0D49" w:rsidP="00E10A80">
      <w:pPr>
        <w:pStyle w:val="ESBodyText0"/>
        <w:spacing w:line="240" w:lineRule="auto"/>
      </w:pPr>
      <w:r>
        <w:t xml:space="preserve">Readers should keep this in mind when viewing and interpreting the data presented in the Annual </w:t>
      </w:r>
      <w:r>
        <w:t>Report.</w:t>
      </w:r>
    </w:p>
    <w:p w14:paraId="49FB639A" w14:textId="77777777" w:rsidR="000203C1" w:rsidRDefault="007E0D49" w:rsidP="00C32593">
      <w:pPr>
        <w:spacing w:after="0" w:line="240" w:lineRule="auto"/>
        <w:rPr>
          <w:rFonts w:eastAsiaTheme="majorEastAsia" w:cstheme="majorBidi"/>
          <w:bCs/>
          <w:color w:val="C00000"/>
          <w:sz w:val="24"/>
          <w:szCs w:val="20"/>
        </w:rPr>
      </w:pPr>
      <w:r>
        <w:br w:type="page"/>
      </w:r>
    </w:p>
    <w:p w14:paraId="4C28DB1E" w14:textId="77777777" w:rsidR="000203C1" w:rsidRDefault="007E0D49" w:rsidP="000203C1">
      <w:pPr>
        <w:pStyle w:val="ESHeading10"/>
        <w:spacing w:after="0" w:line="240" w:lineRule="auto"/>
      </w:pPr>
      <w:r>
        <w:t>How to read the Annual Report (continued)</w:t>
      </w:r>
    </w:p>
    <w:p w14:paraId="566AF560" w14:textId="77777777" w:rsidR="00EA4C18" w:rsidRDefault="007E0D49" w:rsidP="00EA4C18">
      <w:pPr>
        <w:pStyle w:val="H2Line"/>
        <w:spacing w:before="0" w:after="120"/>
      </w:pPr>
      <w:r>
        <w:t xml:space="preserve">What does </w:t>
      </w:r>
      <w:r>
        <w:rPr>
          <w:i/>
        </w:rPr>
        <w:t>‘NDP</w:t>
      </w:r>
      <w:proofErr w:type="gramStart"/>
      <w:r>
        <w:rPr>
          <w:i/>
        </w:rPr>
        <w:t>’</w:t>
      </w:r>
      <w:proofErr w:type="gramEnd"/>
      <w:r>
        <w:t xml:space="preserve"> or ‘</w:t>
      </w:r>
      <w:r>
        <w:rPr>
          <w:i/>
        </w:rPr>
        <w:t>NDA</w:t>
      </w:r>
      <w:r>
        <w:t>’ mean?</w:t>
      </w:r>
    </w:p>
    <w:p w14:paraId="605437CB" w14:textId="77777777" w:rsidR="000203C1" w:rsidRDefault="007E0D49" w:rsidP="000203C1">
      <w:pPr>
        <w:spacing w:line="240" w:lineRule="auto"/>
        <w:rPr>
          <w:rFonts w:eastAsia="Arial" w:cs="Times New Roman"/>
          <w:color w:val="000000"/>
          <w:szCs w:val="20"/>
        </w:rPr>
      </w:pPr>
      <w:r w:rsidRPr="00783E13">
        <w:rPr>
          <w:rFonts w:eastAsia="Arial" w:cs="Times New Roman"/>
          <w:color w:val="000000"/>
          <w:szCs w:val="20"/>
        </w:rPr>
        <w:t xml:space="preserve">‘NDP’ refers to no data being published for privacy reasons or where there are insufficient underlying data. For example, very low numbers of participants or </w:t>
      </w:r>
      <w:r w:rsidRPr="00783E13">
        <w:rPr>
          <w:rFonts w:eastAsia="Arial" w:cs="Times New Roman"/>
          <w:color w:val="000000"/>
          <w:szCs w:val="20"/>
        </w:rPr>
        <w:t>characteristics that may lead to identification will result in an ‘NDP’ label.</w:t>
      </w:r>
    </w:p>
    <w:p w14:paraId="19ED515F" w14:textId="77777777" w:rsidR="000203C1" w:rsidRPr="000203C1" w:rsidRDefault="007E0D49" w:rsidP="000203C1">
      <w:pPr>
        <w:spacing w:line="240" w:lineRule="auto"/>
        <w:rPr>
          <w:rFonts w:eastAsia="Arial" w:cs="Times New Roman"/>
          <w:color w:val="000000"/>
        </w:rPr>
      </w:pPr>
      <w:r w:rsidRPr="000203C1">
        <w:rPr>
          <w:rFonts w:eastAsia="Arial" w:cs="Times New Roman"/>
          <w:color w:val="000000"/>
        </w:rPr>
        <w:t>‘NDA’</w:t>
      </w:r>
      <w:r>
        <w:rPr>
          <w:rFonts w:eastAsia="Arial" w:cs="Times New Roman"/>
          <w:color w:val="000000"/>
        </w:rPr>
        <w:t xml:space="preserve"> refers </w:t>
      </w:r>
      <w:r w:rsidRPr="000203C1">
        <w:rPr>
          <w:rFonts w:eastAsia="Arial" w:cs="Times New Roman"/>
          <w:color w:val="000000"/>
        </w:rPr>
        <w:t xml:space="preserve">to </w:t>
      </w:r>
      <w:r w:rsidRPr="000203C1">
        <w:rPr>
          <w:rFonts w:eastAsia="Arial" w:cs="Times New Roman"/>
          <w:color w:val="000000"/>
          <w:szCs w:val="20"/>
        </w:rPr>
        <w:t>no</w:t>
      </w:r>
      <w:r w:rsidRPr="000203C1">
        <w:rPr>
          <w:rFonts w:eastAsia="Arial" w:cs="Times New Roman"/>
          <w:color w:val="000000"/>
        </w:rPr>
        <w:t xml:space="preserve"> data being available. Some schools have no data for </w:t>
      </w:r>
      <w:proofErr w:type="gramStart"/>
      <w:r w:rsidRPr="000203C1">
        <w:rPr>
          <w:rFonts w:eastAsia="Arial" w:cs="Times New Roman"/>
          <w:color w:val="000000"/>
        </w:rPr>
        <w:t>particular measures</w:t>
      </w:r>
      <w:proofErr w:type="gramEnd"/>
      <w:r w:rsidRPr="000203C1">
        <w:rPr>
          <w:rFonts w:eastAsia="Arial" w:cs="Times New Roman"/>
          <w:color w:val="000000"/>
        </w:rPr>
        <w:t xml:space="preserve"> due to low enrolments. There may be no students enrolled in some year levels, so schoo</w:t>
      </w:r>
      <w:r w:rsidRPr="000203C1">
        <w:rPr>
          <w:rFonts w:eastAsia="Arial" w:cs="Times New Roman"/>
          <w:color w:val="000000"/>
        </w:rPr>
        <w:t>l comparisons are not possible.</w:t>
      </w:r>
    </w:p>
    <w:p w14:paraId="40576F32" w14:textId="77777777" w:rsidR="005568AC" w:rsidRPr="00B637FF" w:rsidRDefault="007E0D49" w:rsidP="000203C1">
      <w:pPr>
        <w:pStyle w:val="Body2"/>
        <w:spacing w:line="240" w:lineRule="auto"/>
      </w:pPr>
      <w:r>
        <w:rPr>
          <w:rFonts w:eastAsia="Arial" w:cs="Times New Roman"/>
          <w:color w:val="000000"/>
          <w:szCs w:val="20"/>
        </w:rPr>
        <w:t>Note that new schools only have the latest year of data and no comparative data from previous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w:t>
      </w:r>
      <w:r>
        <w:t>hools that changed school type recently, where school-to-school comparisons are not appropriate.</w:t>
      </w:r>
    </w:p>
    <w:p w14:paraId="7551A827" w14:textId="77777777" w:rsidR="005568AC" w:rsidRDefault="007E0D49" w:rsidP="00F04D52">
      <w:pPr>
        <w:pStyle w:val="H2Line"/>
        <w:spacing w:before="0" w:after="120"/>
      </w:pPr>
      <w:r>
        <w:t xml:space="preserve">What is the </w:t>
      </w:r>
      <w:r>
        <w:rPr>
          <w:i/>
          <w:iCs/>
        </w:rPr>
        <w:t>‘</w:t>
      </w:r>
      <w:r>
        <w:rPr>
          <w:i/>
          <w:iCs/>
        </w:rPr>
        <w:t xml:space="preserve">Towards Foundation Level </w:t>
      </w:r>
      <w:r>
        <w:rPr>
          <w:i/>
          <w:iCs/>
        </w:rPr>
        <w:t>V</w:t>
      </w:r>
      <w:r w:rsidRPr="00F04D52">
        <w:rPr>
          <w:i/>
          <w:iCs/>
        </w:rPr>
        <w:t>ictorian Curriculum</w:t>
      </w:r>
      <w:r>
        <w:rPr>
          <w:i/>
          <w:iCs/>
        </w:rPr>
        <w:t>’</w:t>
      </w:r>
      <w:r>
        <w:t>?</w:t>
      </w:r>
    </w:p>
    <w:p w14:paraId="58ACDBF3" w14:textId="77777777" w:rsidR="000203C1" w:rsidRDefault="007E0D49" w:rsidP="00467B14">
      <w:pPr>
        <w:rPr>
          <w:rFonts w:eastAsia="Arial"/>
          <w:color w:val="000000"/>
        </w:rPr>
      </w:pPr>
      <w:r>
        <w:rPr>
          <w:rFonts w:eastAsia="Arial"/>
          <w:color w:val="000000"/>
        </w:rPr>
        <w:t xml:space="preserve">The Victorian Curriculum is assessed through teacher judgements of student achievement based on </w:t>
      </w:r>
      <w:r>
        <w:rPr>
          <w:rFonts w:eastAsia="Arial"/>
          <w:color w:val="000000"/>
        </w:rPr>
        <w:t>classroom learning.</w:t>
      </w:r>
    </w:p>
    <w:p w14:paraId="7A7ED5CF" w14:textId="77777777" w:rsidR="00467B14" w:rsidRDefault="007E0D49" w:rsidP="00467B14">
      <w:pPr>
        <w:rPr>
          <w:rFonts w:eastAsia="Arial"/>
          <w:color w:val="000000"/>
        </w:rPr>
      </w:pPr>
      <w:r>
        <w:rPr>
          <w:rFonts w:eastAsia="Arial"/>
          <w:color w:val="000000"/>
        </w:rPr>
        <w:t>The ‘Towards Foundation Level Victorian Curriculum’ is integrated directly into the curriculum and is referred to as ‘Levels A to D’.</w:t>
      </w:r>
    </w:p>
    <w:p w14:paraId="6EDD72E9" w14:textId="77777777" w:rsidR="00467B14" w:rsidRDefault="007E0D49" w:rsidP="00467B14">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w:t>
      </w:r>
      <w:r>
        <w:rPr>
          <w:rFonts w:eastAsia="Arial"/>
          <w:color w:val="000000"/>
        </w:rPr>
        <w:t>g needs</w:t>
      </w:r>
    </w:p>
    <w:p w14:paraId="408E59A4" w14:textId="77777777" w:rsidR="00467B14" w:rsidRDefault="007E0D49" w:rsidP="00467B14">
      <w:pPr>
        <w:spacing w:line="240" w:lineRule="auto"/>
        <w:rPr>
          <w:rFonts w:eastAsia="Arial"/>
          <w:color w:val="000000"/>
        </w:rPr>
      </w:pPr>
      <w:r>
        <w:rPr>
          <w:rFonts w:eastAsia="Arial"/>
          <w:color w:val="000000"/>
        </w:rPr>
        <w:t>‘Levels A to D’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 A to D’).</w:t>
      </w:r>
    </w:p>
    <w:p w14:paraId="3011D24E" w14:textId="77777777" w:rsidR="004C5FBF" w:rsidRDefault="007E0D49" w:rsidP="00F04D52">
      <w:pPr>
        <w:spacing w:line="240" w:lineRule="auto"/>
        <w:sectPr w:rsidR="004C5FBF"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36BDB920" w14:textId="77777777" w:rsidR="0038585D" w:rsidRPr="004A27D4" w:rsidRDefault="007E0D49"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7E68D7" w14:paraId="23CD0AAE" w14:textId="77777777" w:rsidTr="007B205B">
        <w:trPr>
          <w:trHeight w:val="15"/>
        </w:trPr>
        <w:tc>
          <w:tcPr>
            <w:tcW w:w="10774" w:type="dxa"/>
            <w:shd w:val="clear" w:color="auto" w:fill="auto"/>
          </w:tcPr>
          <w:p w14:paraId="2773E2B5" w14:textId="77777777" w:rsidR="00777DB2" w:rsidRPr="00B431AC" w:rsidRDefault="007E0D49" w:rsidP="00F748EB">
            <w:pPr>
              <w:pStyle w:val="Style1"/>
              <w:spacing w:before="0"/>
              <w:jc w:val="both"/>
              <w:rPr>
                <w:b/>
                <w:bCs w:val="0"/>
                <w:szCs w:val="24"/>
              </w:rPr>
            </w:pPr>
            <w:r w:rsidRPr="00B431AC">
              <w:rPr>
                <w:b/>
                <w:bCs w:val="0"/>
                <w:szCs w:val="24"/>
              </w:rPr>
              <w:t>School context</w:t>
            </w:r>
          </w:p>
        </w:tc>
      </w:tr>
      <w:tr w:rsidR="007E68D7" w14:paraId="7E4C1570" w14:textId="77777777" w:rsidTr="007B205B">
        <w:trPr>
          <w:trHeight w:val="15"/>
        </w:trPr>
        <w:tc>
          <w:tcPr>
            <w:tcW w:w="10774" w:type="dxa"/>
            <w:shd w:val="clear" w:color="auto" w:fill="FFFFFF" w:themeFill="background1"/>
          </w:tcPr>
          <w:p w14:paraId="0C1F6F49" w14:textId="77777777" w:rsidR="00777DB2" w:rsidRPr="00B431AC" w:rsidRDefault="007E0D49" w:rsidP="00994A0F">
            <w:pPr>
              <w:pStyle w:val="Heading3"/>
              <w:spacing w:before="0" w:after="0"/>
              <w:rPr>
                <w:b w:val="0"/>
                <w:color w:val="auto"/>
                <w:sz w:val="18"/>
              </w:rPr>
            </w:pPr>
            <w:r w:rsidRPr="00B431AC">
              <w:rPr>
                <w:b w:val="0"/>
                <w:color w:val="auto"/>
                <w:sz w:val="18"/>
              </w:rPr>
              <w:t xml:space="preserve">"Learning Beyond Words” is the </w:t>
            </w:r>
            <w:proofErr w:type="gramStart"/>
            <w:r w:rsidRPr="00B431AC">
              <w:rPr>
                <w:b w:val="0"/>
                <w:color w:val="auto"/>
                <w:sz w:val="18"/>
              </w:rPr>
              <w:t>schools</w:t>
            </w:r>
            <w:proofErr w:type="gramEnd"/>
            <w:r w:rsidRPr="00B431AC">
              <w:rPr>
                <w:b w:val="0"/>
                <w:color w:val="auto"/>
                <w:sz w:val="18"/>
              </w:rPr>
              <w:t xml:space="preserve"> vision that is underpinned by the firm belief that every student has the ability and the right to learn in a positive, safe, supportive and happy environment. Broadmeadows SDS is a provider of education, which values </w:t>
            </w:r>
            <w:r w:rsidRPr="00B431AC">
              <w:rPr>
                <w:b w:val="0"/>
                <w:color w:val="auto"/>
                <w:sz w:val="18"/>
              </w:rPr>
              <w:t xml:space="preserve">learning and learners. This is reflected in all teaching and learning programs, school initiatives, organisational </w:t>
            </w:r>
            <w:proofErr w:type="gramStart"/>
            <w:r w:rsidRPr="00B431AC">
              <w:rPr>
                <w:b w:val="0"/>
                <w:color w:val="auto"/>
                <w:sz w:val="18"/>
              </w:rPr>
              <w:t>structures</w:t>
            </w:r>
            <w:proofErr w:type="gramEnd"/>
            <w:r w:rsidRPr="00B431AC">
              <w:rPr>
                <w:b w:val="0"/>
                <w:color w:val="auto"/>
                <w:sz w:val="18"/>
              </w:rPr>
              <w:t xml:space="preserve"> and practices. The vision of the school sits at the </w:t>
            </w:r>
            <w:proofErr w:type="spellStart"/>
            <w:r w:rsidRPr="00B431AC">
              <w:rPr>
                <w:b w:val="0"/>
                <w:color w:val="auto"/>
                <w:sz w:val="18"/>
              </w:rPr>
              <w:t>centre</w:t>
            </w:r>
            <w:proofErr w:type="spellEnd"/>
            <w:r w:rsidRPr="00B431AC">
              <w:rPr>
                <w:b w:val="0"/>
                <w:color w:val="auto"/>
                <w:sz w:val="18"/>
              </w:rPr>
              <w:t xml:space="preserve"> of the school community. The school values are “Respect, Communication,</w:t>
            </w:r>
            <w:r w:rsidRPr="00B431AC">
              <w:rPr>
                <w:b w:val="0"/>
                <w:color w:val="auto"/>
                <w:sz w:val="18"/>
              </w:rPr>
              <w:t xml:space="preserve"> Opportunity, Engagement and Support”. </w:t>
            </w:r>
            <w:r w:rsidRPr="00B431AC">
              <w:rPr>
                <w:b w:val="0"/>
                <w:color w:val="auto"/>
                <w:sz w:val="18"/>
              </w:rPr>
              <w:br/>
            </w:r>
            <w:r w:rsidRPr="00B431AC">
              <w:rPr>
                <w:b w:val="0"/>
                <w:color w:val="auto"/>
                <w:sz w:val="18"/>
              </w:rPr>
              <w:br/>
              <w:t xml:space="preserve">Broadmeadows SDS is a dual campus school and situated 18 </w:t>
            </w:r>
            <w:proofErr w:type="spellStart"/>
            <w:r w:rsidRPr="00B431AC">
              <w:rPr>
                <w:b w:val="0"/>
                <w:color w:val="auto"/>
                <w:sz w:val="18"/>
              </w:rPr>
              <w:t>kilometres</w:t>
            </w:r>
            <w:proofErr w:type="spellEnd"/>
            <w:r w:rsidRPr="00B431AC">
              <w:rPr>
                <w:b w:val="0"/>
                <w:color w:val="auto"/>
                <w:sz w:val="18"/>
              </w:rPr>
              <w:t xml:space="preserve"> north of the Melbourne Central Business District in the suburb of Broadmeadows. Broadmeadows SDS has modern </w:t>
            </w:r>
            <w:proofErr w:type="gramStart"/>
            <w:r w:rsidRPr="00B431AC">
              <w:rPr>
                <w:b w:val="0"/>
                <w:color w:val="auto"/>
                <w:sz w:val="18"/>
              </w:rPr>
              <w:t>purpose built</w:t>
            </w:r>
            <w:proofErr w:type="gramEnd"/>
            <w:r w:rsidRPr="00B431AC">
              <w:rPr>
                <w:b w:val="0"/>
                <w:color w:val="auto"/>
                <w:sz w:val="18"/>
              </w:rPr>
              <w:t xml:space="preserve"> facilities that provides </w:t>
            </w:r>
            <w:r w:rsidRPr="00B431AC">
              <w:rPr>
                <w:b w:val="0"/>
                <w:color w:val="auto"/>
                <w:sz w:val="18"/>
              </w:rPr>
              <w:t>an attractive and safe environment. Learning areas include well-equipped classrooms, dedicated specialist spaces and outdoor learning zones. The main campus is located at Dimboola Road and the second campus at Sorrento Street. The school provides education</w:t>
            </w:r>
            <w:r w:rsidRPr="00B431AC">
              <w:rPr>
                <w:b w:val="0"/>
                <w:color w:val="auto"/>
                <w:sz w:val="18"/>
              </w:rPr>
              <w:t xml:space="preserve">al programs for students with significant intellectual disabilities aged between five and eighteen years. Broadmeadows SDS creates a positive climate for learning- setting high expectations and promoting inclusion, intellectual </w:t>
            </w:r>
            <w:proofErr w:type="gramStart"/>
            <w:r w:rsidRPr="00B431AC">
              <w:rPr>
                <w:b w:val="0"/>
                <w:color w:val="auto"/>
                <w:sz w:val="18"/>
              </w:rPr>
              <w:t>engagement</w:t>
            </w:r>
            <w:proofErr w:type="gramEnd"/>
            <w:r w:rsidRPr="00B431AC">
              <w:rPr>
                <w:b w:val="0"/>
                <w:color w:val="auto"/>
                <w:sz w:val="18"/>
              </w:rPr>
              <w:t xml:space="preserve"> and self-awarenes</w:t>
            </w:r>
            <w:r w:rsidRPr="00B431AC">
              <w:rPr>
                <w:b w:val="0"/>
                <w:color w:val="auto"/>
                <w:sz w:val="18"/>
              </w:rPr>
              <w:t xml:space="preserve">s. Access to the curriculum and learning opportunities can be impacted by a limited ability to communicate and/or physical and sensory difficulties and some challenging behaviours. </w:t>
            </w:r>
            <w:r w:rsidRPr="00B431AC">
              <w:rPr>
                <w:b w:val="0"/>
                <w:color w:val="auto"/>
                <w:sz w:val="18"/>
              </w:rPr>
              <w:br/>
            </w:r>
            <w:r w:rsidRPr="00B431AC">
              <w:rPr>
                <w:b w:val="0"/>
                <w:color w:val="auto"/>
                <w:sz w:val="18"/>
              </w:rPr>
              <w:br/>
              <w:t>In 2022, the student enrolment was 356 students who were supported by 155</w:t>
            </w:r>
            <w:r w:rsidRPr="00B431AC">
              <w:rPr>
                <w:b w:val="0"/>
                <w:color w:val="auto"/>
                <w:sz w:val="18"/>
              </w:rPr>
              <w:t xml:space="preserve"> equivalent fulltime staff: The staff profile consists of Principal and 2 Assistant Principals, 1 leading teacher, 1 therapy coordinator, 10 Learning Specialists, 68 teachers, 33 therapy staff, 42 teacher assistant and 3.6 Administration staff.  Approximat</w:t>
            </w:r>
            <w:r w:rsidRPr="00B431AC">
              <w:rPr>
                <w:b w:val="0"/>
                <w:color w:val="auto"/>
                <w:sz w:val="18"/>
              </w:rPr>
              <w:t xml:space="preserve">ely 45 per cent of students have been diagnosed with an autism spectrum disorder and there is a male to female ratio of 3:2. Broadmeadows SDS has had significant enrolment growth over the last ten years and this trend will </w:t>
            </w:r>
            <w:proofErr w:type="spellStart"/>
            <w:r w:rsidRPr="00B431AC">
              <w:rPr>
                <w:b w:val="0"/>
                <w:color w:val="auto"/>
                <w:sz w:val="18"/>
              </w:rPr>
              <w:t>stabilise</w:t>
            </w:r>
            <w:proofErr w:type="spellEnd"/>
            <w:r w:rsidRPr="00B431AC">
              <w:rPr>
                <w:b w:val="0"/>
                <w:color w:val="auto"/>
                <w:sz w:val="18"/>
              </w:rPr>
              <w:t xml:space="preserve"> in the coming years wit</w:t>
            </w:r>
            <w:r w:rsidRPr="00B431AC">
              <w:rPr>
                <w:b w:val="0"/>
                <w:color w:val="auto"/>
                <w:sz w:val="18"/>
              </w:rPr>
              <w:t>h the opening of Wayi School in Craigieburn. Fifty two percent of students come from a Language Other Than English (LOTE) background, with 11% of students being refugees and 2% Koorie. There are 46 classes, these are staffed by a Teacher and Teacher Assist</w:t>
            </w:r>
            <w:r w:rsidRPr="00B431AC">
              <w:rPr>
                <w:b w:val="0"/>
                <w:color w:val="auto"/>
                <w:sz w:val="18"/>
              </w:rPr>
              <w:t xml:space="preserve">ant or operate under a </w:t>
            </w:r>
            <w:proofErr w:type="gramStart"/>
            <w:r w:rsidRPr="00B431AC">
              <w:rPr>
                <w:b w:val="0"/>
                <w:color w:val="auto"/>
                <w:sz w:val="18"/>
              </w:rPr>
              <w:t>team teaching</w:t>
            </w:r>
            <w:proofErr w:type="gramEnd"/>
            <w:r w:rsidRPr="00B431AC">
              <w:rPr>
                <w:b w:val="0"/>
                <w:color w:val="auto"/>
                <w:sz w:val="18"/>
              </w:rPr>
              <w:t xml:space="preserve"> model with two teachers allocated to each grade. Class sizes range from 5 to 12 students with an average of 7.5 students per grade. Transdisciplinary Teams include teachers, occupational therapists, speech pathologists </w:t>
            </w:r>
            <w:r w:rsidRPr="00B431AC">
              <w:rPr>
                <w:b w:val="0"/>
                <w:color w:val="auto"/>
                <w:sz w:val="18"/>
              </w:rPr>
              <w:t xml:space="preserve">and physiotherapists who work together to plan, </w:t>
            </w:r>
            <w:proofErr w:type="gramStart"/>
            <w:r w:rsidRPr="00B431AC">
              <w:rPr>
                <w:b w:val="0"/>
                <w:color w:val="auto"/>
                <w:sz w:val="18"/>
              </w:rPr>
              <w:t>implement</w:t>
            </w:r>
            <w:proofErr w:type="gramEnd"/>
            <w:r w:rsidRPr="00B431AC">
              <w:rPr>
                <w:b w:val="0"/>
                <w:color w:val="auto"/>
                <w:sz w:val="18"/>
              </w:rPr>
              <w:t xml:space="preserve"> and evaluate individual student focused learning programs. All members of staff, including the school therapists, work as an integrated team to deliver all aspects of the Victorian Curriculum. Stude</w:t>
            </w:r>
            <w:r w:rsidRPr="00B431AC">
              <w:rPr>
                <w:b w:val="0"/>
                <w:color w:val="auto"/>
                <w:sz w:val="18"/>
              </w:rPr>
              <w:t>nts can access a range of alternative and augmentative communication systems to enable them to develop their ability to communicate</w:t>
            </w:r>
          </w:p>
          <w:p w14:paraId="2CFCEE3B" w14:textId="77777777" w:rsidR="00777DB2" w:rsidRPr="00B431AC" w:rsidRDefault="007E0D49" w:rsidP="00994A0F">
            <w:pPr>
              <w:pStyle w:val="Heading3"/>
              <w:spacing w:before="0" w:after="0"/>
              <w:rPr>
                <w:b w:val="0"/>
                <w:color w:val="auto"/>
                <w:sz w:val="18"/>
              </w:rPr>
            </w:pPr>
          </w:p>
        </w:tc>
      </w:tr>
      <w:tr w:rsidR="007E68D7" w14:paraId="5E619EDB" w14:textId="77777777" w:rsidTr="007B205B">
        <w:trPr>
          <w:trHeight w:val="15"/>
        </w:trPr>
        <w:tc>
          <w:tcPr>
            <w:tcW w:w="10774" w:type="dxa"/>
            <w:shd w:val="clear" w:color="auto" w:fill="auto"/>
          </w:tcPr>
          <w:p w14:paraId="47DF58E2" w14:textId="77777777" w:rsidR="00777DB2" w:rsidRPr="007B205B" w:rsidRDefault="007E0D49"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7E68D7" w14:paraId="52854F06" w14:textId="77777777" w:rsidTr="007B205B">
        <w:trPr>
          <w:trHeight w:val="15"/>
        </w:trPr>
        <w:tc>
          <w:tcPr>
            <w:tcW w:w="10774" w:type="dxa"/>
            <w:shd w:val="clear" w:color="auto" w:fill="FFFFFF" w:themeFill="background1"/>
          </w:tcPr>
          <w:p w14:paraId="62181FB5" w14:textId="77777777" w:rsidR="00777DB2" w:rsidRPr="005A75E6" w:rsidRDefault="007E0D49" w:rsidP="00994A0F">
            <w:pPr>
              <w:pStyle w:val="Heading3"/>
              <w:spacing w:before="0" w:after="0"/>
              <w:rPr>
                <w:b w:val="0"/>
                <w:szCs w:val="20"/>
              </w:rPr>
            </w:pPr>
            <w:r w:rsidRPr="00B83867">
              <w:rPr>
                <w:bCs/>
                <w:color w:val="C00000"/>
                <w:szCs w:val="20"/>
              </w:rPr>
              <w:t>Learning</w:t>
            </w:r>
          </w:p>
        </w:tc>
      </w:tr>
      <w:tr w:rsidR="007E68D7" w14:paraId="46BB3C73" w14:textId="77777777" w:rsidTr="007B205B">
        <w:trPr>
          <w:trHeight w:val="15"/>
        </w:trPr>
        <w:tc>
          <w:tcPr>
            <w:tcW w:w="10774" w:type="dxa"/>
            <w:shd w:val="clear" w:color="auto" w:fill="FFFFFF" w:themeFill="background1"/>
          </w:tcPr>
          <w:p w14:paraId="5F358513" w14:textId="77777777" w:rsidR="00B431AC" w:rsidRPr="00626629" w:rsidRDefault="007E0D49" w:rsidP="00994A0F">
            <w:pPr>
              <w:pStyle w:val="Heading3"/>
              <w:spacing w:before="0" w:after="0"/>
              <w:rPr>
                <w:b w:val="0"/>
                <w:color w:val="auto"/>
                <w:sz w:val="18"/>
              </w:rPr>
            </w:pPr>
            <w:r w:rsidRPr="00626629">
              <w:rPr>
                <w:b w:val="0"/>
                <w:color w:val="auto"/>
                <w:sz w:val="18"/>
              </w:rPr>
              <w:t xml:space="preserve">Broadmeadows Special </w:t>
            </w:r>
            <w:r w:rsidRPr="00626629">
              <w:rPr>
                <w:b w:val="0"/>
                <w:color w:val="auto"/>
                <w:sz w:val="18"/>
              </w:rPr>
              <w:t xml:space="preserve">Developmental School undertook a School Review with a panel </w:t>
            </w:r>
            <w:proofErr w:type="gramStart"/>
            <w:r w:rsidRPr="00626629">
              <w:rPr>
                <w:b w:val="0"/>
                <w:color w:val="auto"/>
                <w:sz w:val="18"/>
              </w:rPr>
              <w:t>educational colleagues</w:t>
            </w:r>
            <w:proofErr w:type="gramEnd"/>
            <w:r w:rsidRPr="00626629">
              <w:rPr>
                <w:b w:val="0"/>
                <w:color w:val="auto"/>
                <w:sz w:val="18"/>
              </w:rPr>
              <w:t xml:space="preserve"> in 2022.  Some of the findings from that review included:</w:t>
            </w:r>
            <w:r w:rsidRPr="00626629">
              <w:rPr>
                <w:b w:val="0"/>
                <w:color w:val="auto"/>
                <w:sz w:val="18"/>
              </w:rPr>
              <w:br/>
            </w:r>
            <w:r w:rsidRPr="00626629">
              <w:rPr>
                <w:b w:val="0"/>
                <w:color w:val="auto"/>
                <w:sz w:val="18"/>
              </w:rPr>
              <w:br/>
              <w:t xml:space="preserve">The Panel </w:t>
            </w:r>
            <w:proofErr w:type="spellStart"/>
            <w:r w:rsidRPr="00626629">
              <w:rPr>
                <w:b w:val="0"/>
                <w:color w:val="auto"/>
                <w:sz w:val="18"/>
              </w:rPr>
              <w:t>oberserved</w:t>
            </w:r>
            <w:proofErr w:type="spellEnd"/>
            <w:r w:rsidRPr="00626629">
              <w:rPr>
                <w:b w:val="0"/>
                <w:color w:val="auto"/>
                <w:sz w:val="18"/>
              </w:rPr>
              <w:t xml:space="preserve"> that all students had achieved their goals in English and Mathematics as reported in the Scho</w:t>
            </w:r>
            <w:r w:rsidRPr="00626629">
              <w:rPr>
                <w:b w:val="0"/>
                <w:color w:val="auto"/>
                <w:sz w:val="18"/>
              </w:rPr>
              <w:t xml:space="preserve">ol Supplementary report. The school highlighted that all English results were </w:t>
            </w:r>
            <w:proofErr w:type="gramStart"/>
            <w:r w:rsidRPr="00626629">
              <w:rPr>
                <w:b w:val="0"/>
                <w:color w:val="auto"/>
                <w:sz w:val="18"/>
              </w:rPr>
              <w:t>similar to</w:t>
            </w:r>
            <w:proofErr w:type="gramEnd"/>
            <w:r w:rsidRPr="00626629">
              <w:rPr>
                <w:b w:val="0"/>
                <w:color w:val="auto"/>
                <w:sz w:val="18"/>
              </w:rPr>
              <w:t xml:space="preserve"> the results for special schools with similar characteristics, Measurement and Geometry, and Number and Algebra results were similar to special schools with similar cha</w:t>
            </w:r>
            <w:r w:rsidRPr="00626629">
              <w:rPr>
                <w:b w:val="0"/>
                <w:color w:val="auto"/>
                <w:sz w:val="18"/>
              </w:rPr>
              <w:t>racteristics and Statistics and Probability results were above the results for special schools with similar characteristics.</w:t>
            </w:r>
            <w:r w:rsidRPr="00626629">
              <w:rPr>
                <w:b w:val="0"/>
                <w:color w:val="auto"/>
                <w:sz w:val="18"/>
              </w:rPr>
              <w:br/>
            </w:r>
            <w:r w:rsidRPr="00626629">
              <w:rPr>
                <w:b w:val="0"/>
                <w:color w:val="auto"/>
                <w:sz w:val="18"/>
              </w:rPr>
              <w:br/>
              <w:t>The Panel discussed the evidence as provided in the Pre-Review Self Evaluation (PRSE). There was evidence of several assessment me</w:t>
            </w:r>
            <w:r w:rsidRPr="00626629">
              <w:rPr>
                <w:b w:val="0"/>
                <w:color w:val="auto"/>
                <w:sz w:val="18"/>
              </w:rPr>
              <w:t>thods that were implemented and used to track student learning growth.</w:t>
            </w:r>
            <w:r w:rsidRPr="00626629">
              <w:rPr>
                <w:b w:val="0"/>
                <w:color w:val="auto"/>
                <w:sz w:val="18"/>
              </w:rPr>
              <w:br/>
            </w:r>
            <w:r w:rsidRPr="00626629">
              <w:rPr>
                <w:b w:val="0"/>
                <w:color w:val="auto"/>
                <w:sz w:val="18"/>
              </w:rPr>
              <w:br/>
              <w:t>Short Sensory Profile – a five point scale measuring seven areas of sensitivity as well as a summary ABLES Profile Report – level of achievement (A-D) for English (Reading, Writing and</w:t>
            </w:r>
            <w:r w:rsidRPr="00626629">
              <w:rPr>
                <w:b w:val="0"/>
                <w:color w:val="auto"/>
                <w:sz w:val="18"/>
              </w:rPr>
              <w:t xml:space="preserve"> Speaking and Listening), and Personal and Social Capabilities (Self, Self-Emotion and Social)</w:t>
            </w:r>
            <w:r w:rsidRPr="00626629">
              <w:rPr>
                <w:b w:val="0"/>
                <w:color w:val="auto"/>
                <w:sz w:val="18"/>
              </w:rPr>
              <w:br/>
            </w:r>
            <w:r w:rsidRPr="00626629">
              <w:rPr>
                <w:b w:val="0"/>
                <w:color w:val="auto"/>
                <w:sz w:val="18"/>
              </w:rPr>
              <w:br/>
              <w:t>Foundation of Early Literacy Assessment – rated as Beginning, Emergent or Competent for ten elements, including items such as letter names and sounds and syllab</w:t>
            </w:r>
            <w:r w:rsidRPr="00626629">
              <w:rPr>
                <w:b w:val="0"/>
                <w:color w:val="auto"/>
                <w:sz w:val="18"/>
              </w:rPr>
              <w:t xml:space="preserve">le clapping </w:t>
            </w:r>
            <w:r w:rsidRPr="00626629">
              <w:rPr>
                <w:b w:val="0"/>
                <w:color w:val="auto"/>
                <w:sz w:val="18"/>
              </w:rPr>
              <w:br/>
            </w:r>
            <w:r w:rsidRPr="00626629">
              <w:rPr>
                <w:b w:val="0"/>
                <w:color w:val="auto"/>
                <w:sz w:val="18"/>
              </w:rPr>
              <w:br/>
              <w:t>Gross Motor Assessment – included initial screening and additional gross motor tasks – rated as yes, no or with assistance</w:t>
            </w:r>
            <w:r w:rsidRPr="00626629">
              <w:rPr>
                <w:b w:val="0"/>
                <w:color w:val="auto"/>
                <w:sz w:val="18"/>
              </w:rPr>
              <w:br/>
            </w:r>
            <w:r w:rsidRPr="00626629">
              <w:rPr>
                <w:b w:val="0"/>
                <w:color w:val="auto"/>
                <w:sz w:val="18"/>
              </w:rPr>
              <w:br/>
              <w:t xml:space="preserve">Pre </w:t>
            </w:r>
            <w:proofErr w:type="spellStart"/>
            <w:r w:rsidRPr="00626629">
              <w:rPr>
                <w:b w:val="0"/>
                <w:color w:val="auto"/>
                <w:sz w:val="18"/>
              </w:rPr>
              <w:t>Maths</w:t>
            </w:r>
            <w:proofErr w:type="spellEnd"/>
            <w:r w:rsidRPr="00626629">
              <w:rPr>
                <w:b w:val="0"/>
                <w:color w:val="auto"/>
                <w:sz w:val="18"/>
              </w:rPr>
              <w:t xml:space="preserve"> Online Interview (PMOI) – assessed Number and Algebra and Measurement and Geometry – correct or incorrect as</w:t>
            </w:r>
            <w:r w:rsidRPr="00626629">
              <w:rPr>
                <w:b w:val="0"/>
                <w:color w:val="auto"/>
                <w:sz w:val="18"/>
              </w:rPr>
              <w:t xml:space="preserve"> well as strategies used if applicable, such as count all, count on</w:t>
            </w:r>
            <w:r w:rsidRPr="00626629">
              <w:rPr>
                <w:b w:val="0"/>
                <w:color w:val="auto"/>
                <w:sz w:val="18"/>
              </w:rPr>
              <w:br/>
            </w:r>
            <w:r w:rsidRPr="00626629">
              <w:rPr>
                <w:b w:val="0"/>
                <w:color w:val="auto"/>
                <w:sz w:val="18"/>
              </w:rPr>
              <w:br/>
              <w:t>Student Summary of Reading Skills – assessed Graphemes and Phonemes, single word, decoding non-words, heart words and unseen decodable words.</w:t>
            </w:r>
            <w:r w:rsidRPr="00626629">
              <w:rPr>
                <w:b w:val="0"/>
                <w:color w:val="auto"/>
                <w:sz w:val="18"/>
              </w:rPr>
              <w:br/>
            </w:r>
            <w:r w:rsidRPr="00626629">
              <w:rPr>
                <w:b w:val="0"/>
                <w:color w:val="auto"/>
                <w:sz w:val="18"/>
              </w:rPr>
              <w:br/>
              <w:t xml:space="preserve">Engagement profile – summary of profile and </w:t>
            </w:r>
            <w:r w:rsidRPr="00626629">
              <w:rPr>
                <w:b w:val="0"/>
                <w:color w:val="auto"/>
                <w:sz w:val="18"/>
              </w:rPr>
              <w:t>strategies for language, vision, auditory, comfort zone, body movement, vestibular (sense of motion) and proprioception (body awareness)</w:t>
            </w:r>
            <w:r w:rsidRPr="00626629">
              <w:rPr>
                <w:b w:val="0"/>
                <w:color w:val="auto"/>
                <w:sz w:val="18"/>
              </w:rPr>
              <w:br/>
            </w:r>
            <w:r w:rsidRPr="00626629">
              <w:rPr>
                <w:b w:val="0"/>
                <w:color w:val="auto"/>
                <w:sz w:val="18"/>
              </w:rPr>
              <w:br/>
              <w:t>The Panel heard that the school had established two team structures to build teacher capability to support all student</w:t>
            </w:r>
            <w:r w:rsidRPr="00626629">
              <w:rPr>
                <w:b w:val="0"/>
                <w:color w:val="auto"/>
                <w:sz w:val="18"/>
              </w:rPr>
              <w:t xml:space="preserve">s at their point of need. PLC teams consisted of teachers from an area of the school and the Interdisciplinary Collaboration Workshop (ICW) teams were comprised of teachers and therapists. </w:t>
            </w:r>
            <w:r w:rsidRPr="00626629">
              <w:rPr>
                <w:b w:val="0"/>
                <w:color w:val="auto"/>
                <w:sz w:val="18"/>
              </w:rPr>
              <w:br/>
            </w:r>
            <w:r w:rsidRPr="00626629">
              <w:rPr>
                <w:b w:val="0"/>
                <w:color w:val="auto"/>
                <w:sz w:val="18"/>
              </w:rPr>
              <w:br/>
              <w:t>The team structures had resulted in the development of consistent</w:t>
            </w:r>
            <w:r w:rsidRPr="00626629">
              <w:rPr>
                <w:b w:val="0"/>
                <w:color w:val="auto"/>
                <w:sz w:val="18"/>
              </w:rPr>
              <w:t xml:space="preserve"> assessment and reporting templates and documents, which had enabled ongoing tracking of goals covered by the Curriculum Achievement Tracker (CAT). An audit of school assessment structures by Panel members identified that there was an established assessmen</w:t>
            </w:r>
            <w:r w:rsidRPr="00626629">
              <w:rPr>
                <w:b w:val="0"/>
                <w:color w:val="auto"/>
                <w:sz w:val="18"/>
              </w:rPr>
              <w:t>t schedule and consistent use of assessment tools and teams who regularly engaged in moderation of student work and their achievements. Staff were able to refer to current timelines and schedules developed in teacher and therapy handbooks, and this had imp</w:t>
            </w:r>
            <w:r w:rsidRPr="00626629">
              <w:rPr>
                <w:b w:val="0"/>
                <w:color w:val="auto"/>
                <w:sz w:val="18"/>
              </w:rPr>
              <w:t xml:space="preserve">roved tracking of detailed assessment data from year to year. PLC and ICW meetings </w:t>
            </w:r>
            <w:proofErr w:type="spellStart"/>
            <w:r w:rsidRPr="00626629">
              <w:rPr>
                <w:b w:val="0"/>
                <w:color w:val="auto"/>
                <w:sz w:val="18"/>
              </w:rPr>
              <w:t>utilised</w:t>
            </w:r>
            <w:proofErr w:type="spellEnd"/>
            <w:r w:rsidRPr="00626629">
              <w:rPr>
                <w:b w:val="0"/>
                <w:color w:val="auto"/>
                <w:sz w:val="18"/>
              </w:rPr>
              <w:t xml:space="preserve"> data to adapt programs and teaching strategies to </w:t>
            </w:r>
            <w:proofErr w:type="spellStart"/>
            <w:r w:rsidRPr="00626629">
              <w:rPr>
                <w:b w:val="0"/>
                <w:color w:val="auto"/>
                <w:sz w:val="18"/>
              </w:rPr>
              <w:t>maximise</w:t>
            </w:r>
            <w:proofErr w:type="spellEnd"/>
            <w:r w:rsidRPr="00626629">
              <w:rPr>
                <w:b w:val="0"/>
                <w:color w:val="auto"/>
                <w:sz w:val="18"/>
              </w:rPr>
              <w:t xml:space="preserve"> student outcomes. Teachers worked with colleagues, PLCs, Learning </w:t>
            </w:r>
            <w:proofErr w:type="gramStart"/>
            <w:r w:rsidRPr="00626629">
              <w:rPr>
                <w:b w:val="0"/>
                <w:color w:val="auto"/>
                <w:sz w:val="18"/>
              </w:rPr>
              <w:t>Specialists</w:t>
            </w:r>
            <w:proofErr w:type="gramEnd"/>
            <w:r w:rsidRPr="00626629">
              <w:rPr>
                <w:b w:val="0"/>
                <w:color w:val="auto"/>
                <w:sz w:val="18"/>
              </w:rPr>
              <w:t xml:space="preserve"> and therapists to moderate </w:t>
            </w:r>
            <w:r w:rsidRPr="00626629">
              <w:rPr>
                <w:b w:val="0"/>
                <w:color w:val="auto"/>
                <w:sz w:val="18"/>
              </w:rPr>
              <w:t xml:space="preserve">student assessments and interpret data. </w:t>
            </w:r>
            <w:r w:rsidRPr="00626629">
              <w:rPr>
                <w:b w:val="0"/>
                <w:color w:val="auto"/>
                <w:sz w:val="18"/>
              </w:rPr>
              <w:br/>
            </w:r>
            <w:r w:rsidRPr="00626629">
              <w:rPr>
                <w:b w:val="0"/>
                <w:color w:val="auto"/>
                <w:sz w:val="18"/>
              </w:rPr>
              <w:br/>
              <w:t>The Panel found that these actions enabled staff to strengthen their assessment practices to accurately support students to achieve their English and Mathematics goals.</w:t>
            </w:r>
          </w:p>
          <w:p w14:paraId="233F1953" w14:textId="77777777" w:rsidR="00B431AC" w:rsidRPr="00626629" w:rsidRDefault="007E0D49" w:rsidP="00994A0F">
            <w:pPr>
              <w:pStyle w:val="Heading3"/>
              <w:spacing w:before="0" w:after="0"/>
              <w:rPr>
                <w:b w:val="0"/>
                <w:color w:val="auto"/>
                <w:sz w:val="18"/>
              </w:rPr>
            </w:pPr>
          </w:p>
        </w:tc>
      </w:tr>
      <w:tr w:rsidR="007E68D7" w14:paraId="74C8F8B4" w14:textId="77777777" w:rsidTr="007B205B">
        <w:trPr>
          <w:trHeight w:val="15"/>
        </w:trPr>
        <w:tc>
          <w:tcPr>
            <w:tcW w:w="10774" w:type="dxa"/>
            <w:shd w:val="clear" w:color="auto" w:fill="FFFFFF" w:themeFill="background1"/>
          </w:tcPr>
          <w:p w14:paraId="180AE391" w14:textId="77777777" w:rsidR="00B431AC" w:rsidRPr="005A75E6" w:rsidRDefault="007E0D49" w:rsidP="00994A0F">
            <w:pPr>
              <w:pStyle w:val="Heading3"/>
              <w:spacing w:before="0" w:after="0"/>
              <w:rPr>
                <w:b w:val="0"/>
                <w:szCs w:val="20"/>
              </w:rPr>
            </w:pPr>
            <w:r w:rsidRPr="00B83867">
              <w:rPr>
                <w:bCs/>
                <w:color w:val="C00000"/>
                <w:szCs w:val="20"/>
              </w:rPr>
              <w:t>Wellbeing</w:t>
            </w:r>
          </w:p>
        </w:tc>
      </w:tr>
      <w:tr w:rsidR="007E68D7" w14:paraId="2115D228" w14:textId="77777777" w:rsidTr="007B205B">
        <w:trPr>
          <w:trHeight w:val="15"/>
        </w:trPr>
        <w:tc>
          <w:tcPr>
            <w:tcW w:w="10774" w:type="dxa"/>
            <w:shd w:val="clear" w:color="auto" w:fill="FFFFFF" w:themeFill="background1"/>
          </w:tcPr>
          <w:p w14:paraId="5CFA1916" w14:textId="77777777" w:rsidR="00B431AC" w:rsidRPr="00626629" w:rsidRDefault="007E0D49" w:rsidP="00994A0F">
            <w:pPr>
              <w:pStyle w:val="Heading3"/>
              <w:spacing w:before="0" w:after="0"/>
              <w:rPr>
                <w:b w:val="0"/>
                <w:color w:val="auto"/>
                <w:sz w:val="18"/>
              </w:rPr>
            </w:pPr>
            <w:r w:rsidRPr="00626629">
              <w:rPr>
                <w:b w:val="0"/>
                <w:color w:val="auto"/>
                <w:sz w:val="18"/>
              </w:rPr>
              <w:t>We educate our students to be va</w:t>
            </w:r>
            <w:r w:rsidRPr="00626629">
              <w:rPr>
                <w:b w:val="0"/>
                <w:color w:val="auto"/>
                <w:sz w:val="18"/>
              </w:rPr>
              <w:t xml:space="preserve">lued, worthwhile and contributing members of the wider community by providing a diverse and </w:t>
            </w:r>
            <w:proofErr w:type="gramStart"/>
            <w:r w:rsidRPr="00626629">
              <w:rPr>
                <w:b w:val="0"/>
                <w:color w:val="auto"/>
                <w:sz w:val="18"/>
              </w:rPr>
              <w:t>age appropriate</w:t>
            </w:r>
            <w:proofErr w:type="gramEnd"/>
            <w:r w:rsidRPr="00626629">
              <w:rPr>
                <w:b w:val="0"/>
                <w:color w:val="auto"/>
                <w:sz w:val="18"/>
              </w:rPr>
              <w:t xml:space="preserve"> curriculum focusing on a comprehensive academic program incorporating communication and social skills. Our student wellbeing strategies are fully in</w:t>
            </w:r>
            <w:r w:rsidRPr="00626629">
              <w:rPr>
                <w:b w:val="0"/>
                <w:color w:val="auto"/>
                <w:sz w:val="18"/>
              </w:rPr>
              <w:t xml:space="preserve">tegrated into all programs in the school and are focused on </w:t>
            </w:r>
            <w:proofErr w:type="spellStart"/>
            <w:r w:rsidRPr="00626629">
              <w:rPr>
                <w:b w:val="0"/>
                <w:color w:val="auto"/>
                <w:sz w:val="18"/>
              </w:rPr>
              <w:t>maximising</w:t>
            </w:r>
            <w:proofErr w:type="spellEnd"/>
            <w:r w:rsidRPr="00626629">
              <w:rPr>
                <w:b w:val="0"/>
                <w:color w:val="auto"/>
                <w:sz w:val="18"/>
              </w:rPr>
              <w:t xml:space="preserve"> student connectedness and preventative social skills approaches. We focus on providing all children with a safe and positive learning environment which encourages and enables students t</w:t>
            </w:r>
            <w:r w:rsidRPr="00626629">
              <w:rPr>
                <w:b w:val="0"/>
                <w:color w:val="auto"/>
                <w:sz w:val="18"/>
              </w:rPr>
              <w:t xml:space="preserve">o be socially competent, </w:t>
            </w:r>
            <w:proofErr w:type="gramStart"/>
            <w:r w:rsidRPr="00626629">
              <w:rPr>
                <w:b w:val="0"/>
                <w:color w:val="auto"/>
                <w:sz w:val="18"/>
              </w:rPr>
              <w:t>resilient</w:t>
            </w:r>
            <w:proofErr w:type="gramEnd"/>
            <w:r w:rsidRPr="00626629">
              <w:rPr>
                <w:b w:val="0"/>
                <w:color w:val="auto"/>
                <w:sz w:val="18"/>
              </w:rPr>
              <w:t xml:space="preserve"> and self-motivated. </w:t>
            </w:r>
            <w:r w:rsidRPr="00626629">
              <w:rPr>
                <w:b w:val="0"/>
                <w:color w:val="auto"/>
                <w:sz w:val="18"/>
              </w:rPr>
              <w:br/>
            </w:r>
            <w:r w:rsidRPr="00626629">
              <w:rPr>
                <w:b w:val="0"/>
                <w:color w:val="auto"/>
                <w:sz w:val="18"/>
              </w:rPr>
              <w:br/>
              <w:t>There is a strong emphasis on interpersonal development, self-</w:t>
            </w:r>
            <w:proofErr w:type="gramStart"/>
            <w:r w:rsidRPr="00626629">
              <w:rPr>
                <w:b w:val="0"/>
                <w:color w:val="auto"/>
                <w:sz w:val="18"/>
              </w:rPr>
              <w:t>regulation</w:t>
            </w:r>
            <w:proofErr w:type="gramEnd"/>
            <w:r w:rsidRPr="00626629">
              <w:rPr>
                <w:b w:val="0"/>
                <w:color w:val="auto"/>
                <w:sz w:val="18"/>
              </w:rPr>
              <w:t xml:space="preserve"> and personal learning. Students are supported to recognise and act on their responsibilities as an individual and as a member </w:t>
            </w:r>
            <w:r w:rsidRPr="00626629">
              <w:rPr>
                <w:b w:val="0"/>
                <w:color w:val="auto"/>
                <w:sz w:val="18"/>
              </w:rPr>
              <w:t>of the school community. Our programs provide ongoing initiatives for all students and specific strategies and activities to support individual students and families. A commitment to the value of diversity is reinforced through school programs the school h</w:t>
            </w:r>
            <w:r w:rsidRPr="00626629">
              <w:rPr>
                <w:b w:val="0"/>
                <w:color w:val="auto"/>
                <w:sz w:val="18"/>
              </w:rPr>
              <w:t xml:space="preserve">as actively developed and we have implemented rigorous Child Safety polices and practice. </w:t>
            </w:r>
            <w:r w:rsidRPr="00626629">
              <w:rPr>
                <w:b w:val="0"/>
                <w:color w:val="auto"/>
                <w:sz w:val="18"/>
              </w:rPr>
              <w:br/>
            </w:r>
            <w:r w:rsidRPr="00626629">
              <w:rPr>
                <w:b w:val="0"/>
                <w:color w:val="auto"/>
                <w:sz w:val="18"/>
              </w:rPr>
              <w:br/>
              <w:t xml:space="preserve">The school has well-established links with community services for promoting positive health in all students, and for supporting specific health needs of individual </w:t>
            </w:r>
            <w:r w:rsidRPr="00626629">
              <w:rPr>
                <w:b w:val="0"/>
                <w:color w:val="auto"/>
                <w:sz w:val="18"/>
              </w:rPr>
              <w:t xml:space="preserve">students. We continually seek to identify potential community partners, including a broad range of health and wellbeing agencies. Following the previous </w:t>
            </w:r>
            <w:proofErr w:type="spellStart"/>
            <w:r w:rsidRPr="00626629">
              <w:rPr>
                <w:b w:val="0"/>
                <w:color w:val="auto"/>
                <w:sz w:val="18"/>
              </w:rPr>
              <w:t>years</w:t>
            </w:r>
            <w:proofErr w:type="spellEnd"/>
            <w:r w:rsidRPr="00626629">
              <w:rPr>
                <w:b w:val="0"/>
                <w:color w:val="auto"/>
                <w:sz w:val="18"/>
              </w:rPr>
              <w:t xml:space="preserve"> remote learning, family communication and student well-being programs were further </w:t>
            </w:r>
            <w:proofErr w:type="gramStart"/>
            <w:r w:rsidRPr="00626629">
              <w:rPr>
                <w:b w:val="0"/>
                <w:color w:val="auto"/>
                <w:sz w:val="18"/>
              </w:rPr>
              <w:t>enhance</w:t>
            </w:r>
            <w:proofErr w:type="gramEnd"/>
            <w:r w:rsidRPr="00626629">
              <w:rPr>
                <w:b w:val="0"/>
                <w:color w:val="auto"/>
                <w:sz w:val="18"/>
              </w:rPr>
              <w:t xml:space="preserve"> and </w:t>
            </w:r>
            <w:proofErr w:type="spellStart"/>
            <w:r w:rsidRPr="00626629">
              <w:rPr>
                <w:b w:val="0"/>
                <w:color w:val="auto"/>
                <w:sz w:val="18"/>
              </w:rPr>
              <w:t>em</w:t>
            </w:r>
            <w:r w:rsidRPr="00626629">
              <w:rPr>
                <w:b w:val="0"/>
                <w:color w:val="auto"/>
                <w:sz w:val="18"/>
              </w:rPr>
              <w:t>phasised</w:t>
            </w:r>
            <w:proofErr w:type="spellEnd"/>
            <w:r w:rsidRPr="00626629">
              <w:rPr>
                <w:b w:val="0"/>
                <w:color w:val="auto"/>
                <w:sz w:val="18"/>
              </w:rPr>
              <w:t xml:space="preserve"> to support students and families back into the school. </w:t>
            </w:r>
            <w:r w:rsidRPr="00626629">
              <w:rPr>
                <w:b w:val="0"/>
                <w:color w:val="auto"/>
                <w:sz w:val="18"/>
              </w:rPr>
              <w:br/>
            </w:r>
            <w:r w:rsidRPr="00626629">
              <w:rPr>
                <w:b w:val="0"/>
                <w:color w:val="auto"/>
                <w:sz w:val="18"/>
              </w:rPr>
              <w:br/>
              <w:t>Our school continued to provide excellent student support with a therapy team of over 25 staff. Occupational therapists, speech pathologists and physiotherapists actively contributed to clas</w:t>
            </w:r>
            <w:r w:rsidRPr="00626629">
              <w:rPr>
                <w:b w:val="0"/>
                <w:color w:val="auto"/>
                <w:sz w:val="18"/>
              </w:rPr>
              <w:t>sroom transdisciplinary teams. School Wide Positive Behaviour Support (SWPBS) strategies were further refined through the creation and revision of teacher and therapist ‘handbooks’, outlining expectations and strategies to be applied consistently across th</w:t>
            </w:r>
            <w:r w:rsidRPr="00626629">
              <w:rPr>
                <w:b w:val="0"/>
                <w:color w:val="auto"/>
                <w:sz w:val="18"/>
              </w:rPr>
              <w:t>e school by all staff. 100% of students were able to achieve wellbeing goals for improved personal and social learning despite the challenges of learning from home and prolonged periods spent away from school in the previous two years.</w:t>
            </w:r>
          </w:p>
          <w:p w14:paraId="01A13909" w14:textId="77777777" w:rsidR="00B431AC" w:rsidRPr="00626629" w:rsidRDefault="007E0D49" w:rsidP="00994A0F">
            <w:pPr>
              <w:pStyle w:val="Heading3"/>
              <w:spacing w:before="0" w:after="0"/>
              <w:rPr>
                <w:b w:val="0"/>
                <w:color w:val="auto"/>
                <w:sz w:val="18"/>
              </w:rPr>
            </w:pPr>
          </w:p>
        </w:tc>
      </w:tr>
      <w:tr w:rsidR="007E68D7" w14:paraId="7EB15064" w14:textId="77777777" w:rsidTr="007B205B">
        <w:trPr>
          <w:trHeight w:val="15"/>
        </w:trPr>
        <w:tc>
          <w:tcPr>
            <w:tcW w:w="10774" w:type="dxa"/>
            <w:shd w:val="clear" w:color="auto" w:fill="FFFFFF" w:themeFill="background1"/>
          </w:tcPr>
          <w:p w14:paraId="5D2C11BC" w14:textId="77777777" w:rsidR="00B431AC" w:rsidRPr="005A75E6" w:rsidRDefault="007E0D49" w:rsidP="00994A0F">
            <w:pPr>
              <w:pStyle w:val="Heading3"/>
              <w:spacing w:before="0" w:after="0"/>
              <w:rPr>
                <w:b w:val="0"/>
                <w:szCs w:val="20"/>
              </w:rPr>
            </w:pPr>
            <w:r w:rsidRPr="00B83867">
              <w:rPr>
                <w:bCs/>
                <w:color w:val="C00000"/>
              </w:rPr>
              <w:t>Engagement</w:t>
            </w:r>
          </w:p>
        </w:tc>
      </w:tr>
      <w:tr w:rsidR="007E68D7" w14:paraId="1A3A7556" w14:textId="77777777" w:rsidTr="007B205B">
        <w:trPr>
          <w:trHeight w:val="15"/>
        </w:trPr>
        <w:tc>
          <w:tcPr>
            <w:tcW w:w="10774" w:type="dxa"/>
            <w:shd w:val="clear" w:color="auto" w:fill="FFFFFF" w:themeFill="background1"/>
          </w:tcPr>
          <w:p w14:paraId="736614D8" w14:textId="77777777" w:rsidR="00B431AC" w:rsidRPr="00626629" w:rsidRDefault="007E0D49" w:rsidP="00994A0F">
            <w:pPr>
              <w:pStyle w:val="Heading3"/>
              <w:spacing w:before="0" w:after="0"/>
              <w:rPr>
                <w:b w:val="0"/>
                <w:color w:val="auto"/>
                <w:sz w:val="18"/>
              </w:rPr>
            </w:pPr>
            <w:r w:rsidRPr="00626629">
              <w:rPr>
                <w:b w:val="0"/>
                <w:color w:val="auto"/>
                <w:sz w:val="18"/>
              </w:rPr>
              <w:t>Broadm</w:t>
            </w:r>
            <w:r w:rsidRPr="00626629">
              <w:rPr>
                <w:b w:val="0"/>
                <w:color w:val="auto"/>
                <w:sz w:val="18"/>
              </w:rPr>
              <w:t xml:space="preserve">eadows SDS continues to work with teachers, </w:t>
            </w:r>
            <w:proofErr w:type="gramStart"/>
            <w:r w:rsidRPr="00626629">
              <w:rPr>
                <w:b w:val="0"/>
                <w:color w:val="auto"/>
                <w:sz w:val="18"/>
              </w:rPr>
              <w:t>students</w:t>
            </w:r>
            <w:proofErr w:type="gramEnd"/>
            <w:r w:rsidRPr="00626629">
              <w:rPr>
                <w:b w:val="0"/>
                <w:color w:val="auto"/>
                <w:sz w:val="18"/>
              </w:rPr>
              <w:t xml:space="preserve"> and families to build deeper understanding of the importance of quality relationships. Teachers work actively with students to encourage learning through skills development, </w:t>
            </w:r>
            <w:proofErr w:type="gramStart"/>
            <w:r w:rsidRPr="00626629">
              <w:rPr>
                <w:b w:val="0"/>
                <w:color w:val="auto"/>
                <w:sz w:val="18"/>
              </w:rPr>
              <w:t>resilience</w:t>
            </w:r>
            <w:proofErr w:type="gramEnd"/>
            <w:r w:rsidRPr="00626629">
              <w:rPr>
                <w:b w:val="0"/>
                <w:color w:val="auto"/>
                <w:sz w:val="18"/>
              </w:rPr>
              <w:t xml:space="preserve"> and a growth minds</w:t>
            </w:r>
            <w:r w:rsidRPr="00626629">
              <w:rPr>
                <w:b w:val="0"/>
                <w:color w:val="auto"/>
                <w:sz w:val="18"/>
              </w:rPr>
              <w:t xml:space="preserve">et. We provide a stimulating learning environment for all students by increasing opportunities for higher levels of participation, connectedness, cognitive engagement, </w:t>
            </w:r>
            <w:proofErr w:type="gramStart"/>
            <w:r w:rsidRPr="00626629">
              <w:rPr>
                <w:b w:val="0"/>
                <w:color w:val="auto"/>
                <w:sz w:val="18"/>
              </w:rPr>
              <w:t>challenge</w:t>
            </w:r>
            <w:proofErr w:type="gramEnd"/>
            <w:r w:rsidRPr="00626629">
              <w:rPr>
                <w:b w:val="0"/>
                <w:color w:val="auto"/>
                <w:sz w:val="18"/>
              </w:rPr>
              <w:t xml:space="preserve"> and independence. </w:t>
            </w:r>
            <w:r w:rsidRPr="00626629">
              <w:rPr>
                <w:b w:val="0"/>
                <w:color w:val="auto"/>
                <w:sz w:val="18"/>
              </w:rPr>
              <w:br/>
            </w:r>
            <w:r w:rsidRPr="00626629">
              <w:rPr>
                <w:b w:val="0"/>
                <w:color w:val="auto"/>
                <w:sz w:val="18"/>
              </w:rPr>
              <w:br/>
              <w:t>Broadmeadows SDS is a provider of education that values le</w:t>
            </w:r>
            <w:r w:rsidRPr="00626629">
              <w:rPr>
                <w:b w:val="0"/>
                <w:color w:val="auto"/>
                <w:sz w:val="18"/>
              </w:rPr>
              <w:t>arning &amp; learners and believes in high expectations and a commitment to hard work for all students. We aim to provide an innovative and exciting curriculum based on the individual needs of each student. Our learning environment is safe and secure and suppo</w:t>
            </w:r>
            <w:r w:rsidRPr="00626629">
              <w:rPr>
                <w:b w:val="0"/>
                <w:color w:val="auto"/>
                <w:sz w:val="18"/>
              </w:rPr>
              <w:t xml:space="preserve">rts the physical, </w:t>
            </w:r>
            <w:proofErr w:type="gramStart"/>
            <w:r w:rsidRPr="00626629">
              <w:rPr>
                <w:b w:val="0"/>
                <w:color w:val="auto"/>
                <w:sz w:val="18"/>
              </w:rPr>
              <w:t>social</w:t>
            </w:r>
            <w:proofErr w:type="gramEnd"/>
            <w:r w:rsidRPr="00626629">
              <w:rPr>
                <w:b w:val="0"/>
                <w:color w:val="auto"/>
                <w:sz w:val="18"/>
              </w:rPr>
              <w:t xml:space="preserve"> and emotional wellbeing of each child. Relationships with teachers and peers are </w:t>
            </w:r>
            <w:proofErr w:type="spellStart"/>
            <w:r w:rsidRPr="00626629">
              <w:rPr>
                <w:b w:val="0"/>
                <w:color w:val="auto"/>
                <w:sz w:val="18"/>
              </w:rPr>
              <w:t>recognised</w:t>
            </w:r>
            <w:proofErr w:type="spellEnd"/>
            <w:r w:rsidRPr="00626629">
              <w:rPr>
                <w:b w:val="0"/>
                <w:color w:val="auto"/>
                <w:sz w:val="18"/>
              </w:rPr>
              <w:t xml:space="preserve"> as lynchpin for personal safety and the capacity to build confidence. </w:t>
            </w:r>
            <w:r w:rsidRPr="00626629">
              <w:rPr>
                <w:b w:val="0"/>
                <w:color w:val="auto"/>
                <w:sz w:val="18"/>
              </w:rPr>
              <w:br/>
            </w:r>
            <w:r w:rsidRPr="00626629">
              <w:rPr>
                <w:b w:val="0"/>
                <w:color w:val="auto"/>
                <w:sz w:val="18"/>
              </w:rPr>
              <w:br/>
              <w:t>The school continues to focus on identification of strategies to im</w:t>
            </w:r>
            <w:r w:rsidRPr="00626629">
              <w:rPr>
                <w:b w:val="0"/>
                <w:color w:val="auto"/>
                <w:sz w:val="18"/>
              </w:rPr>
              <w:t>prove engagement outcomes, particularly stimulating learning, and teacher effectiveness and teacher empathy. School attendance continues to be a whole-school focus and is supported by providing a highly engaging curriculum. Our school places significant im</w:t>
            </w:r>
            <w:r w:rsidRPr="00626629">
              <w:rPr>
                <w:b w:val="0"/>
                <w:color w:val="auto"/>
                <w:sz w:val="18"/>
              </w:rPr>
              <w:t>portance on being at school every day and in 2022, the school maintained good attendance levels The school closely monitors attendance and works with the community to establish shared expectations. We have daily attendance communication with families throu</w:t>
            </w:r>
            <w:r w:rsidRPr="00626629">
              <w:rPr>
                <w:b w:val="0"/>
                <w:color w:val="auto"/>
                <w:sz w:val="18"/>
              </w:rPr>
              <w:t xml:space="preserve">gh emails and phone calls, as well as clear follow up procedures. High levels of student attendance are promoted and celebrated in a range of different forums. </w:t>
            </w:r>
            <w:r w:rsidRPr="00626629">
              <w:rPr>
                <w:b w:val="0"/>
                <w:color w:val="auto"/>
                <w:sz w:val="18"/>
              </w:rPr>
              <w:br/>
            </w:r>
            <w:r w:rsidRPr="00626629">
              <w:rPr>
                <w:b w:val="0"/>
                <w:color w:val="auto"/>
                <w:sz w:val="18"/>
              </w:rPr>
              <w:br/>
              <w:t xml:space="preserve">Teachers consistently implement the Positive Behaviour Support Framework (language, </w:t>
            </w:r>
            <w:proofErr w:type="gramStart"/>
            <w:r w:rsidRPr="00626629">
              <w:rPr>
                <w:b w:val="0"/>
                <w:color w:val="auto"/>
                <w:sz w:val="18"/>
              </w:rPr>
              <w:t>gesture</w:t>
            </w:r>
            <w:proofErr w:type="gramEnd"/>
            <w:r w:rsidRPr="00626629">
              <w:rPr>
                <w:b w:val="0"/>
                <w:color w:val="auto"/>
                <w:sz w:val="18"/>
              </w:rPr>
              <w:t xml:space="preserve"> an</w:t>
            </w:r>
            <w:r w:rsidRPr="00626629">
              <w:rPr>
                <w:b w:val="0"/>
                <w:color w:val="auto"/>
                <w:sz w:val="18"/>
              </w:rPr>
              <w:t xml:space="preserve">d 2nd person) throughout all interactions at school. They </w:t>
            </w:r>
            <w:proofErr w:type="gramStart"/>
            <w:r w:rsidRPr="00626629">
              <w:rPr>
                <w:b w:val="0"/>
                <w:color w:val="auto"/>
                <w:sz w:val="18"/>
              </w:rPr>
              <w:t>are able to</w:t>
            </w:r>
            <w:proofErr w:type="gramEnd"/>
            <w:r w:rsidRPr="00626629">
              <w:rPr>
                <w:b w:val="0"/>
                <w:color w:val="auto"/>
                <w:sz w:val="18"/>
              </w:rPr>
              <w:t xml:space="preserve"> identify specific Tier 1 strategies implemented within their classroom to support positive learning experiences. They work collaboratively with therapists, Leading Teachers and Learning </w:t>
            </w:r>
            <w:r w:rsidRPr="00626629">
              <w:rPr>
                <w:b w:val="0"/>
                <w:color w:val="auto"/>
                <w:sz w:val="18"/>
              </w:rPr>
              <w:t xml:space="preserve">Specialists to develop programs with relevant practices and principles of positive learning support. During the remote learning period, a parent portal was developed for use on the school website </w:t>
            </w:r>
            <w:proofErr w:type="gramStart"/>
            <w:r w:rsidRPr="00626629">
              <w:rPr>
                <w:b w:val="0"/>
                <w:color w:val="auto"/>
                <w:sz w:val="18"/>
              </w:rPr>
              <w:t>in order to</w:t>
            </w:r>
            <w:proofErr w:type="gramEnd"/>
            <w:r w:rsidRPr="00626629">
              <w:rPr>
                <w:b w:val="0"/>
                <w:color w:val="auto"/>
                <w:sz w:val="18"/>
              </w:rPr>
              <w:t xml:space="preserve"> provide families with access to information to s</w:t>
            </w:r>
            <w:r w:rsidRPr="00626629">
              <w:rPr>
                <w:b w:val="0"/>
                <w:color w:val="auto"/>
                <w:sz w:val="18"/>
              </w:rPr>
              <w:t xml:space="preserve">upport them during the home learning period. Teachers and therapists created material to help families continue to target student learning goals in areas such as communication, literacy and numeracy while working from home. </w:t>
            </w:r>
            <w:r w:rsidRPr="00626629">
              <w:rPr>
                <w:b w:val="0"/>
                <w:color w:val="auto"/>
                <w:sz w:val="18"/>
              </w:rPr>
              <w:br/>
            </w:r>
            <w:r w:rsidRPr="00626629">
              <w:rPr>
                <w:b w:val="0"/>
                <w:color w:val="auto"/>
                <w:sz w:val="18"/>
              </w:rPr>
              <w:br/>
              <w:t>Teachers and Learning Speciali</w:t>
            </w:r>
            <w:r w:rsidRPr="00626629">
              <w:rPr>
                <w:b w:val="0"/>
                <w:color w:val="auto"/>
                <w:sz w:val="18"/>
              </w:rPr>
              <w:t xml:space="preserve">sts continued to collaborate to plan targeted learning opportunities that incorporated sensory regulation elements </w:t>
            </w:r>
            <w:proofErr w:type="gramStart"/>
            <w:r w:rsidRPr="00626629">
              <w:rPr>
                <w:b w:val="0"/>
                <w:color w:val="auto"/>
                <w:sz w:val="18"/>
              </w:rPr>
              <w:t>in order to</w:t>
            </w:r>
            <w:proofErr w:type="gramEnd"/>
            <w:r w:rsidRPr="00626629">
              <w:rPr>
                <w:b w:val="0"/>
                <w:color w:val="auto"/>
                <w:sz w:val="18"/>
              </w:rPr>
              <w:t xml:space="preserve"> improve student engagement in learning.  Teachers are continually supported to improve positive family engagement in student lear</w:t>
            </w:r>
            <w:r w:rsidRPr="00626629">
              <w:rPr>
                <w:b w:val="0"/>
                <w:color w:val="auto"/>
                <w:sz w:val="18"/>
              </w:rPr>
              <w:t xml:space="preserve">ning through </w:t>
            </w:r>
            <w:proofErr w:type="gramStart"/>
            <w:r w:rsidRPr="00626629">
              <w:rPr>
                <w:b w:val="0"/>
                <w:color w:val="auto"/>
                <w:sz w:val="18"/>
              </w:rPr>
              <w:t>a number of</w:t>
            </w:r>
            <w:proofErr w:type="gramEnd"/>
            <w:r w:rsidRPr="00626629">
              <w:rPr>
                <w:b w:val="0"/>
                <w:color w:val="auto"/>
                <w:sz w:val="18"/>
              </w:rPr>
              <w:t xml:space="preserve"> avenues, including student photo-books, telephone communications, photos, work-samples and online parent-teacher PSG meetings. </w:t>
            </w:r>
            <w:r w:rsidRPr="00626629">
              <w:rPr>
                <w:b w:val="0"/>
                <w:color w:val="auto"/>
                <w:sz w:val="18"/>
              </w:rPr>
              <w:br/>
            </w:r>
            <w:r w:rsidRPr="00626629">
              <w:rPr>
                <w:b w:val="0"/>
                <w:color w:val="auto"/>
                <w:sz w:val="18"/>
              </w:rPr>
              <w:br/>
              <w:t>Many initiatives enacted by the school during the remote learning period remain in place moving forwar</w:t>
            </w:r>
            <w:r w:rsidRPr="00626629">
              <w:rPr>
                <w:b w:val="0"/>
                <w:color w:val="auto"/>
                <w:sz w:val="18"/>
              </w:rPr>
              <w:t>d as a tool for engagement of both students and their families, including online learning opportunities, greater family communication through the school’s website and LMS (Compass), and supported home-learning materials. The 2022 Parent Opinion Survey data</w:t>
            </w:r>
            <w:r w:rsidRPr="00626629">
              <w:rPr>
                <w:b w:val="0"/>
                <w:color w:val="auto"/>
                <w:sz w:val="18"/>
              </w:rPr>
              <w:t xml:space="preserve"> shows high levels of satisfaction with </w:t>
            </w:r>
            <w:proofErr w:type="gramStart"/>
            <w:r w:rsidRPr="00626629">
              <w:rPr>
                <w:b w:val="0"/>
                <w:color w:val="auto"/>
                <w:sz w:val="18"/>
              </w:rPr>
              <w:t>a</w:t>
            </w:r>
            <w:proofErr w:type="gramEnd"/>
            <w:r w:rsidRPr="00626629">
              <w:rPr>
                <w:b w:val="0"/>
                <w:color w:val="auto"/>
                <w:sz w:val="18"/>
              </w:rPr>
              <w:t xml:space="preserve"> 87.1% parent endorsement for Parent Satisfaction. This is well above the state average of 84.4%.</w:t>
            </w:r>
          </w:p>
          <w:p w14:paraId="2E3AA0E0" w14:textId="77777777" w:rsidR="00B431AC" w:rsidRPr="00626629" w:rsidRDefault="007E0D49" w:rsidP="00994A0F">
            <w:pPr>
              <w:pStyle w:val="Heading3"/>
              <w:spacing w:before="0" w:after="0"/>
              <w:rPr>
                <w:b w:val="0"/>
                <w:color w:val="auto"/>
                <w:sz w:val="18"/>
              </w:rPr>
            </w:pPr>
          </w:p>
        </w:tc>
      </w:tr>
      <w:tr w:rsidR="007E68D7" w14:paraId="4F4BADFC" w14:textId="77777777" w:rsidTr="007B205B">
        <w:trPr>
          <w:trHeight w:val="15"/>
        </w:trPr>
        <w:tc>
          <w:tcPr>
            <w:tcW w:w="10774" w:type="dxa"/>
            <w:shd w:val="clear" w:color="auto" w:fill="auto"/>
          </w:tcPr>
          <w:p w14:paraId="4FB4346A" w14:textId="77777777" w:rsidR="00777DB2" w:rsidRPr="007B205B" w:rsidRDefault="007E0D49" w:rsidP="00F748EB">
            <w:pPr>
              <w:pStyle w:val="Style1"/>
              <w:spacing w:before="0"/>
              <w:jc w:val="both"/>
              <w:rPr>
                <w:szCs w:val="24"/>
              </w:rPr>
            </w:pPr>
            <w:r>
              <w:rPr>
                <w:rFonts w:cs="Times New Roman"/>
                <w:b/>
              </w:rPr>
              <w:t>Financial performance</w:t>
            </w:r>
          </w:p>
        </w:tc>
      </w:tr>
      <w:tr w:rsidR="007E68D7" w14:paraId="1AD71598" w14:textId="77777777" w:rsidTr="007B205B">
        <w:trPr>
          <w:trHeight w:val="15"/>
        </w:trPr>
        <w:tc>
          <w:tcPr>
            <w:tcW w:w="10774" w:type="dxa"/>
            <w:shd w:val="clear" w:color="auto" w:fill="FFFFFF" w:themeFill="background1"/>
          </w:tcPr>
          <w:p w14:paraId="255E7078" w14:textId="77777777" w:rsidR="00777DB2" w:rsidRPr="00626629" w:rsidRDefault="007E0D49" w:rsidP="00994A0F">
            <w:pPr>
              <w:pStyle w:val="Heading3"/>
              <w:spacing w:before="0" w:after="0"/>
              <w:rPr>
                <w:b w:val="0"/>
                <w:color w:val="auto"/>
                <w:sz w:val="18"/>
              </w:rPr>
            </w:pPr>
            <w:r w:rsidRPr="00626629">
              <w:rPr>
                <w:b w:val="0"/>
                <w:color w:val="auto"/>
                <w:sz w:val="18"/>
              </w:rPr>
              <w:t xml:space="preserve">Broadmeadows Special Developmental School (BSDS) has been consistently </w:t>
            </w:r>
            <w:r w:rsidRPr="00626629">
              <w:rPr>
                <w:b w:val="0"/>
                <w:color w:val="auto"/>
                <w:sz w:val="18"/>
              </w:rPr>
              <w:t xml:space="preserve">experiencing enrolment growth for years now and 2022 is no different with an increase of 33 students. Accordingly, 4 new portables were erected at our Sorrento Campus and received further a Furniture &amp; Equipment Grant </w:t>
            </w:r>
            <w:proofErr w:type="spellStart"/>
            <w:r w:rsidRPr="00626629">
              <w:rPr>
                <w:b w:val="0"/>
                <w:color w:val="auto"/>
                <w:sz w:val="18"/>
              </w:rPr>
              <w:t>totalling</w:t>
            </w:r>
            <w:proofErr w:type="spellEnd"/>
            <w:r w:rsidRPr="00626629">
              <w:rPr>
                <w:b w:val="0"/>
                <w:color w:val="auto"/>
                <w:sz w:val="18"/>
              </w:rPr>
              <w:t xml:space="preserve"> $16,000.00.</w:t>
            </w:r>
            <w:r w:rsidRPr="00626629">
              <w:rPr>
                <w:b w:val="0"/>
                <w:color w:val="auto"/>
                <w:sz w:val="18"/>
              </w:rPr>
              <w:br/>
            </w:r>
            <w:r w:rsidRPr="00626629">
              <w:rPr>
                <w:b w:val="0"/>
                <w:color w:val="auto"/>
                <w:sz w:val="18"/>
              </w:rPr>
              <w:br/>
              <w:t>The 2019-2023 S</w:t>
            </w:r>
            <w:r w:rsidRPr="00626629">
              <w:rPr>
                <w:b w:val="0"/>
                <w:color w:val="auto"/>
                <w:sz w:val="18"/>
              </w:rPr>
              <w:t xml:space="preserve">chool Strategic Plan, along with the 2022 Annual Implementation Plan, continued to provide the framework for school council allocation of funds to support school programs and priorities. Recovering from the tumultuous 2-year COVID pandemic, School Council </w:t>
            </w:r>
            <w:r w:rsidRPr="00626629">
              <w:rPr>
                <w:b w:val="0"/>
                <w:color w:val="auto"/>
                <w:sz w:val="18"/>
              </w:rPr>
              <w:t>decided to waive all school fees to alleviate financial burden to all our families. Nonetheless, BSDS was able to financially cover all expenses with the help of extra grants and Equity Funding amounting to $116,404.47.</w:t>
            </w:r>
            <w:r w:rsidRPr="00626629">
              <w:rPr>
                <w:b w:val="0"/>
                <w:color w:val="auto"/>
                <w:sz w:val="18"/>
              </w:rPr>
              <w:br/>
            </w:r>
            <w:r w:rsidRPr="00626629">
              <w:rPr>
                <w:b w:val="0"/>
                <w:color w:val="auto"/>
                <w:sz w:val="18"/>
              </w:rPr>
              <w:br/>
              <w:t>We have received funding for our Ta</w:t>
            </w:r>
            <w:r w:rsidRPr="00626629">
              <w:rPr>
                <w:b w:val="0"/>
                <w:color w:val="auto"/>
                <w:sz w:val="18"/>
              </w:rPr>
              <w:t>rgeted Initiatives as follows:</w:t>
            </w:r>
          </w:p>
          <w:p w14:paraId="330D6FDB" w14:textId="77777777" w:rsidR="00777DB2" w:rsidRPr="00626629" w:rsidRDefault="007E0D49" w:rsidP="00994A0F">
            <w:pPr>
              <w:pStyle w:val="Heading3"/>
              <w:numPr>
                <w:ilvl w:val="0"/>
                <w:numId w:val="27"/>
              </w:numPr>
              <w:spacing w:before="0" w:after="0"/>
              <w:ind w:hanging="183"/>
              <w:rPr>
                <w:b w:val="0"/>
                <w:color w:val="auto"/>
                <w:sz w:val="18"/>
              </w:rPr>
            </w:pPr>
            <w:r w:rsidRPr="00626629">
              <w:rPr>
                <w:b w:val="0"/>
                <w:color w:val="auto"/>
                <w:sz w:val="18"/>
              </w:rPr>
              <w:t>Career Education Funding (CEF) - $18,324.07</w:t>
            </w:r>
          </w:p>
          <w:p w14:paraId="2588EA3E" w14:textId="77777777" w:rsidR="00777DB2" w:rsidRPr="00626629" w:rsidRDefault="007E0D49" w:rsidP="00994A0F">
            <w:pPr>
              <w:pStyle w:val="Heading3"/>
              <w:numPr>
                <w:ilvl w:val="0"/>
                <w:numId w:val="27"/>
              </w:numPr>
              <w:spacing w:before="0" w:after="0"/>
              <w:ind w:hanging="183"/>
              <w:rPr>
                <w:b w:val="0"/>
                <w:color w:val="auto"/>
                <w:sz w:val="18"/>
              </w:rPr>
            </w:pPr>
            <w:r w:rsidRPr="00626629">
              <w:rPr>
                <w:b w:val="0"/>
                <w:color w:val="auto"/>
                <w:sz w:val="18"/>
              </w:rPr>
              <w:t>Swimming In Schools - $83,002.00</w:t>
            </w:r>
          </w:p>
          <w:p w14:paraId="108F2385" w14:textId="77777777" w:rsidR="00777DB2" w:rsidRPr="00626629" w:rsidRDefault="007E0D49" w:rsidP="00994A0F">
            <w:pPr>
              <w:pStyle w:val="Heading3"/>
              <w:numPr>
                <w:ilvl w:val="0"/>
                <w:numId w:val="27"/>
              </w:numPr>
              <w:spacing w:before="0" w:after="0"/>
              <w:ind w:hanging="183"/>
              <w:rPr>
                <w:b w:val="0"/>
                <w:color w:val="auto"/>
                <w:sz w:val="18"/>
              </w:rPr>
            </w:pPr>
            <w:r w:rsidRPr="00626629">
              <w:rPr>
                <w:b w:val="0"/>
                <w:color w:val="auto"/>
                <w:sz w:val="18"/>
              </w:rPr>
              <w:t>Mental Health Practitioners in Specialist School - $4,007.08</w:t>
            </w:r>
          </w:p>
          <w:p w14:paraId="5E52545F" w14:textId="77777777" w:rsidR="00777DB2" w:rsidRPr="00626629" w:rsidRDefault="007E0D49" w:rsidP="00994A0F">
            <w:pPr>
              <w:pStyle w:val="Heading3"/>
              <w:spacing w:before="0" w:after="0"/>
              <w:rPr>
                <w:b w:val="0"/>
                <w:color w:val="auto"/>
                <w:sz w:val="18"/>
              </w:rPr>
            </w:pPr>
            <w:r w:rsidRPr="00626629">
              <w:rPr>
                <w:b w:val="0"/>
                <w:color w:val="auto"/>
                <w:sz w:val="18"/>
              </w:rPr>
              <w:br/>
              <w:t xml:space="preserve">Furthermore, we have applied for grants and were the successful recipient of the </w:t>
            </w:r>
            <w:r w:rsidRPr="00626629">
              <w:rPr>
                <w:b w:val="0"/>
                <w:color w:val="auto"/>
                <w:sz w:val="18"/>
              </w:rPr>
              <w:t>following:</w:t>
            </w:r>
          </w:p>
          <w:p w14:paraId="177B9D0D" w14:textId="77777777" w:rsidR="00777DB2" w:rsidRPr="00626629" w:rsidRDefault="007E0D49" w:rsidP="00994A0F">
            <w:pPr>
              <w:pStyle w:val="Heading3"/>
              <w:numPr>
                <w:ilvl w:val="0"/>
                <w:numId w:val="28"/>
              </w:numPr>
              <w:spacing w:before="0" w:after="0"/>
              <w:ind w:hanging="183"/>
              <w:rPr>
                <w:b w:val="0"/>
                <w:color w:val="auto"/>
                <w:sz w:val="18"/>
              </w:rPr>
            </w:pPr>
            <w:r w:rsidRPr="00626629">
              <w:rPr>
                <w:b w:val="0"/>
                <w:color w:val="auto"/>
                <w:sz w:val="18"/>
              </w:rPr>
              <w:t>Shade Sail Grant -$19,407.52</w:t>
            </w:r>
          </w:p>
          <w:p w14:paraId="7C44BBB5" w14:textId="77777777" w:rsidR="00777DB2" w:rsidRPr="00626629" w:rsidRDefault="007E0D49" w:rsidP="00994A0F">
            <w:pPr>
              <w:pStyle w:val="Heading3"/>
              <w:numPr>
                <w:ilvl w:val="0"/>
                <w:numId w:val="28"/>
              </w:numPr>
              <w:spacing w:before="0" w:after="0"/>
              <w:ind w:hanging="183"/>
              <w:rPr>
                <w:b w:val="0"/>
                <w:color w:val="auto"/>
                <w:sz w:val="18"/>
              </w:rPr>
            </w:pPr>
            <w:r w:rsidRPr="00626629">
              <w:rPr>
                <w:b w:val="0"/>
                <w:color w:val="auto"/>
                <w:sz w:val="18"/>
              </w:rPr>
              <w:t>80% payment received in 2022</w:t>
            </w:r>
          </w:p>
          <w:p w14:paraId="73E21399" w14:textId="77777777" w:rsidR="00777DB2" w:rsidRPr="00626629" w:rsidRDefault="007E0D49" w:rsidP="00994A0F">
            <w:pPr>
              <w:pStyle w:val="Heading3"/>
              <w:numPr>
                <w:ilvl w:val="0"/>
                <w:numId w:val="28"/>
              </w:numPr>
              <w:spacing w:before="0" w:after="0"/>
              <w:ind w:hanging="183"/>
              <w:rPr>
                <w:b w:val="0"/>
                <w:color w:val="auto"/>
                <w:sz w:val="18"/>
              </w:rPr>
            </w:pPr>
            <w:r w:rsidRPr="00626629">
              <w:rPr>
                <w:b w:val="0"/>
                <w:color w:val="auto"/>
                <w:sz w:val="18"/>
              </w:rPr>
              <w:t>Active Schools Grant - $17,958.00 - designed to help schools to increase children’s participation in sport and to connect them with community sporting opportunities</w:t>
            </w:r>
          </w:p>
          <w:p w14:paraId="4316D6BC" w14:textId="77777777" w:rsidR="00777DB2" w:rsidRPr="00626629" w:rsidRDefault="007E0D49" w:rsidP="00994A0F">
            <w:pPr>
              <w:pStyle w:val="Heading3"/>
              <w:numPr>
                <w:ilvl w:val="0"/>
                <w:numId w:val="28"/>
              </w:numPr>
              <w:spacing w:before="0" w:after="0"/>
              <w:ind w:hanging="183"/>
              <w:rPr>
                <w:b w:val="0"/>
                <w:color w:val="auto"/>
                <w:sz w:val="18"/>
              </w:rPr>
            </w:pPr>
            <w:r w:rsidRPr="00626629">
              <w:rPr>
                <w:b w:val="0"/>
                <w:color w:val="auto"/>
                <w:sz w:val="18"/>
              </w:rPr>
              <w:t>Active Schools PE &amp; Sp</w:t>
            </w:r>
            <w:r w:rsidRPr="00626629">
              <w:rPr>
                <w:b w:val="0"/>
                <w:color w:val="auto"/>
                <w:sz w:val="18"/>
              </w:rPr>
              <w:t>ort Boost - $4,058.00</w:t>
            </w:r>
          </w:p>
          <w:p w14:paraId="5E38B167" w14:textId="77777777" w:rsidR="00777DB2" w:rsidRPr="00626629" w:rsidRDefault="007E0D49" w:rsidP="00994A0F">
            <w:pPr>
              <w:pStyle w:val="Heading3"/>
              <w:numPr>
                <w:ilvl w:val="0"/>
                <w:numId w:val="28"/>
              </w:numPr>
              <w:spacing w:before="0" w:after="0"/>
              <w:ind w:hanging="183"/>
              <w:rPr>
                <w:b w:val="0"/>
                <w:color w:val="auto"/>
                <w:sz w:val="18"/>
              </w:rPr>
            </w:pPr>
            <w:r w:rsidRPr="00626629">
              <w:rPr>
                <w:b w:val="0"/>
                <w:color w:val="auto"/>
                <w:sz w:val="18"/>
              </w:rPr>
              <w:t>Active Schools Extracurricular - $13,900.00</w:t>
            </w:r>
          </w:p>
          <w:p w14:paraId="3FFAA4B8" w14:textId="77777777" w:rsidR="00777DB2" w:rsidRPr="00626629" w:rsidRDefault="007E0D49" w:rsidP="00994A0F">
            <w:pPr>
              <w:pStyle w:val="Heading3"/>
              <w:spacing w:before="0" w:after="0"/>
              <w:rPr>
                <w:b w:val="0"/>
                <w:color w:val="auto"/>
                <w:sz w:val="18"/>
              </w:rPr>
            </w:pPr>
            <w:r w:rsidRPr="00626629">
              <w:rPr>
                <w:b w:val="0"/>
                <w:color w:val="auto"/>
                <w:sz w:val="18"/>
              </w:rPr>
              <w:t> </w:t>
            </w:r>
          </w:p>
          <w:p w14:paraId="0D8DFAB1" w14:textId="77777777" w:rsidR="00777DB2" w:rsidRPr="00626629" w:rsidRDefault="007E0D49" w:rsidP="00994A0F">
            <w:pPr>
              <w:pStyle w:val="Heading3"/>
              <w:spacing w:before="0" w:after="0"/>
              <w:rPr>
                <w:b w:val="0"/>
                <w:color w:val="auto"/>
                <w:sz w:val="18"/>
              </w:rPr>
            </w:pPr>
          </w:p>
        </w:tc>
      </w:tr>
    </w:tbl>
    <w:p w14:paraId="48643206" w14:textId="77777777" w:rsidR="005E684F" w:rsidRPr="00FA10DB" w:rsidRDefault="007E0D49" w:rsidP="00F73E5D">
      <w:pPr>
        <w:ind w:right="-632"/>
        <w:rPr>
          <w:b/>
          <w:color w:val="AF272F"/>
          <w:sz w:val="36"/>
          <w:szCs w:val="44"/>
        </w:rPr>
        <w:sectPr w:rsidR="005E684F" w:rsidRPr="00FA10DB" w:rsidSect="0095453E">
          <w:headerReference w:type="default" r:id="rId23"/>
          <w:footerReference w:type="default" r:id="rId24"/>
          <w:headerReference w:type="first" r:id="rId25"/>
          <w:pgSz w:w="11906" w:h="16838" w:code="9"/>
          <w:pgMar w:top="709" w:right="1134" w:bottom="1701" w:left="1134" w:header="0" w:footer="709" w:gutter="0"/>
          <w:cols w:space="397"/>
          <w:docGrid w:linePitch="360"/>
        </w:sectPr>
      </w:pPr>
    </w:p>
    <w:p w14:paraId="46DFE6CC" w14:textId="77777777" w:rsidR="009E6D61" w:rsidRDefault="007E0D49" w:rsidP="00B637FF">
      <w:pPr>
        <w:pStyle w:val="Title"/>
      </w:pPr>
      <w:r>
        <w:t>Performance Summary</w:t>
      </w:r>
    </w:p>
    <w:p w14:paraId="16A5F90D" w14:textId="77777777" w:rsidR="005D3FE8" w:rsidRDefault="007E0D49" w:rsidP="005D3FE8">
      <w:pPr>
        <w:pStyle w:val="ESBodyText0"/>
      </w:pPr>
      <w:r>
        <w:t xml:space="preserve">The Performance Summary for government schools </w:t>
      </w:r>
      <w:r>
        <w:t>provides an overview of how this school is contributing to the objectives of the Education State and how it compares to other Victorian government schools.</w:t>
      </w:r>
    </w:p>
    <w:p w14:paraId="7850327F" w14:textId="77777777" w:rsidR="005D3FE8" w:rsidRDefault="007E0D49" w:rsidP="005D3FE8">
      <w:pPr>
        <w:pStyle w:val="ESBodyText0"/>
      </w:pPr>
      <w:r>
        <w:t>All schools work in partnership with their school community to improve outcomes for children and you</w:t>
      </w:r>
      <w:r>
        <w:t>ng people. Sharing this information with parents and the wider school community helps to support community engagement in student learning, a key priority of the Framework for Improving Student Outcomes 2.0 (FISO 2.0).</w:t>
      </w:r>
    </w:p>
    <w:p w14:paraId="37AE3CFB" w14:textId="77777777" w:rsidR="005D3FE8" w:rsidRDefault="007E0D49" w:rsidP="005D3FE8">
      <w:pPr>
        <w:pStyle w:val="ESBodyText0"/>
      </w:pPr>
      <w:r>
        <w:t>Refe</w:t>
      </w:r>
      <w:r w:rsidRPr="00E44286">
        <w:t>r to the ‘How to read the Annual R</w:t>
      </w:r>
      <w:r w:rsidRPr="00E44286">
        <w:t>eport’ sect</w:t>
      </w:r>
      <w:r>
        <w:t>ion for help on how to interpret this report.</w:t>
      </w:r>
    </w:p>
    <w:p w14:paraId="326632FD" w14:textId="77777777" w:rsidR="009E6D61" w:rsidRDefault="007E0D49" w:rsidP="00B637FF">
      <w:pPr>
        <w:pStyle w:val="Style10"/>
      </w:pPr>
      <w:r>
        <w:t>SCHOOL PROFILE</w:t>
      </w:r>
    </w:p>
    <w:p w14:paraId="15BEEA88" w14:textId="77777777" w:rsidR="009E6D61" w:rsidRDefault="007E0D49" w:rsidP="00B637FF">
      <w:pPr>
        <w:pStyle w:val="ESHeading30"/>
      </w:pPr>
      <w:r>
        <w:t>Enrolment Profile</w:t>
      </w:r>
    </w:p>
    <w:p w14:paraId="583815FB" w14:textId="77777777" w:rsidR="009E6D61" w:rsidRDefault="007E0D49">
      <w:pPr>
        <w:pStyle w:val="ESBodyText0"/>
      </w:pPr>
      <w:r>
        <w:t xml:space="preserve">A total </w:t>
      </w:r>
      <w:proofErr w:type="gramStart"/>
      <w:r>
        <w:t>of  356</w:t>
      </w:r>
      <w:proofErr w:type="gramEnd"/>
      <w:r>
        <w:t xml:space="preserve"> students were enrolled at this school in 2022,  129 female and  227 male.</w:t>
      </w:r>
    </w:p>
    <w:p w14:paraId="7AB02F52" w14:textId="77777777" w:rsidR="009E6D61" w:rsidRDefault="007E0D49">
      <w:pPr>
        <w:pStyle w:val="ESBodyText0"/>
      </w:pPr>
      <w:r>
        <w:t>52</w:t>
      </w:r>
      <w:r>
        <w:t xml:space="preserve"> percent of students had English as an additional language and </w:t>
      </w:r>
      <w:r>
        <w:t>2</w:t>
      </w:r>
      <w:r>
        <w:t xml:space="preserve"> percent were Aboriginal or Torres Strait Islander.</w:t>
      </w:r>
    </w:p>
    <w:p w14:paraId="541467A1" w14:textId="77777777" w:rsidR="009E6D61" w:rsidRPr="00CC37BA" w:rsidRDefault="007E0D49" w:rsidP="00B637FF">
      <w:pPr>
        <w:pStyle w:val="ESHeading30"/>
        <w:rPr>
          <w:color w:val="auto"/>
        </w:rPr>
      </w:pPr>
      <w:r>
        <w:t xml:space="preserve">Overall Socio-Economic </w:t>
      </w:r>
      <w:r w:rsidRPr="00CC37BA">
        <w:rPr>
          <w:color w:val="auto"/>
        </w:rPr>
        <w:t>Profile</w:t>
      </w:r>
    </w:p>
    <w:p w14:paraId="2DD87BA8" w14:textId="77777777" w:rsidR="009E6D61" w:rsidRPr="00CC37BA" w:rsidRDefault="007E0D49">
      <w:pPr>
        <w:pStyle w:val="ESBodyText0"/>
      </w:pPr>
      <w:r w:rsidRPr="00CC37BA">
        <w:t xml:space="preserve">The overall school’s socio-economic profile is based on the school's Student Family Occupation and Education </w:t>
      </w:r>
      <w:r w:rsidRPr="00CC37BA">
        <w:t>index (SFOE).</w:t>
      </w:r>
    </w:p>
    <w:p w14:paraId="650CB2A5" w14:textId="77777777" w:rsidR="009E6D61" w:rsidRPr="00CC37BA" w:rsidRDefault="007E0D49">
      <w:pPr>
        <w:pStyle w:val="ESBodyText0"/>
      </w:pPr>
      <w:r>
        <w:t xml:space="preserve">SFOE is a measure of socio-educational disadvantage of a school, based on educational and employment characteristics of the parents/carers of students enrolled at the school. Possible SFOE band values are: Low, Low-Medium, </w:t>
      </w:r>
      <w:proofErr w:type="gramStart"/>
      <w:r>
        <w:t>Medium</w:t>
      </w:r>
      <w:proofErr w:type="gramEnd"/>
      <w:r>
        <w:t xml:space="preserve"> and High. A </w:t>
      </w:r>
      <w:r>
        <w:t>‘Low’ band represents a low level of socio-educational disadvantage, a ‘High’ band represents a high level of socio-educational disadvantage.</w:t>
      </w:r>
    </w:p>
    <w:p w14:paraId="332E633F" w14:textId="77777777" w:rsidR="009E6D61" w:rsidRPr="00CC37BA" w:rsidRDefault="007E0D49">
      <w:pPr>
        <w:pStyle w:val="ESBodyText0"/>
      </w:pPr>
      <w:r w:rsidRPr="00CC37BA">
        <w:t xml:space="preserve">This school’s </w:t>
      </w:r>
      <w:r>
        <w:t>SFOE</w:t>
      </w:r>
      <w:r w:rsidRPr="00CC37BA">
        <w:t xml:space="preserve"> band value is: </w:t>
      </w:r>
      <w:r>
        <w:t>High</w:t>
      </w:r>
    </w:p>
    <w:p w14:paraId="15A232AB" w14:textId="77777777" w:rsidR="009E6D61" w:rsidRPr="00CC37BA" w:rsidRDefault="007E0D49" w:rsidP="00B637FF">
      <w:pPr>
        <w:pStyle w:val="ESHeading30"/>
        <w:rPr>
          <w:color w:val="auto"/>
        </w:rPr>
      </w:pPr>
      <w:r w:rsidRPr="00CC37BA">
        <w:rPr>
          <w:color w:val="auto"/>
        </w:rPr>
        <w:t>Parent Satisfaction Summary</w:t>
      </w:r>
    </w:p>
    <w:p w14:paraId="0A7E883E" w14:textId="77777777" w:rsidR="009E6D61" w:rsidRDefault="007E0D49">
      <w:pPr>
        <w:pStyle w:val="ESBodyText0"/>
      </w:pPr>
      <w:r>
        <w:t>The percent endorsement by parents on their sch</w:t>
      </w:r>
      <w:r>
        <w:t>ool satisfaction level, as reported in the annual Parent Opinion Survey.</w:t>
      </w:r>
    </w:p>
    <w:p w14:paraId="333D55E4" w14:textId="77777777" w:rsidR="009E6D61" w:rsidRDefault="007E0D49" w:rsidP="00DD3094">
      <w:pPr>
        <w:pStyle w:val="ESBodyText0"/>
        <w:spacing w:after="360"/>
      </w:pPr>
      <w:r>
        <w:rPr>
          <w:noProof/>
        </w:rPr>
        <w:drawing>
          <wp:anchor distT="0" distB="0" distL="114300" distR="114300" simplePos="0" relativeHeight="251664384" behindDoc="0" locked="0" layoutInCell="1" allowOverlap="1" wp14:anchorId="6DDC2EBC" wp14:editId="32F9C73A">
            <wp:simplePos x="0" y="0"/>
            <wp:positionH relativeFrom="column">
              <wp:posOffset>3194038</wp:posOffset>
            </wp:positionH>
            <wp:positionV relativeFrom="paragraph">
              <wp:posOffset>493574</wp:posOffset>
            </wp:positionV>
            <wp:extent cx="3277235" cy="1526875"/>
            <wp:effectExtent l="0" t="0" r="0" b="0"/>
            <wp:wrapNone/>
            <wp:docPr id="94442186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7E68D7" w14:paraId="1AF8DE02" w14:textId="77777777" w:rsidTr="004071E1">
        <w:trPr>
          <w:trHeight w:hRule="exact" w:val="567"/>
        </w:trPr>
        <w:tc>
          <w:tcPr>
            <w:tcW w:w="3256" w:type="dxa"/>
            <w:vAlign w:val="bottom"/>
          </w:tcPr>
          <w:p w14:paraId="5314DB7A" w14:textId="77777777" w:rsidR="00786F79" w:rsidRPr="00DF5E8D" w:rsidRDefault="007E0D49" w:rsidP="004071E1">
            <w:pPr>
              <w:pStyle w:val="ESBodyText0"/>
              <w:rPr>
                <w:b/>
                <w:bCs/>
              </w:rPr>
            </w:pPr>
            <w:r w:rsidRPr="00DF5E8D">
              <w:rPr>
                <w:b/>
                <w:bCs/>
              </w:rPr>
              <w:t>Parent Satisfaction</w:t>
            </w:r>
          </w:p>
        </w:tc>
        <w:tc>
          <w:tcPr>
            <w:tcW w:w="1139" w:type="dxa"/>
            <w:vAlign w:val="bottom"/>
          </w:tcPr>
          <w:p w14:paraId="6234B461" w14:textId="77777777" w:rsidR="00786F79" w:rsidRPr="00E346A0" w:rsidRDefault="007E0D49" w:rsidP="004071E1">
            <w:pPr>
              <w:pStyle w:val="ESBodyText0"/>
              <w:jc w:val="center"/>
              <w:rPr>
                <w:b/>
                <w:bCs/>
              </w:rPr>
            </w:pPr>
            <w:r w:rsidRPr="001B1C12">
              <w:t>Latest year (202</w:t>
            </w:r>
            <w:r>
              <w:t>2</w:t>
            </w:r>
            <w:r w:rsidRPr="001B1C12">
              <w:t>)</w:t>
            </w:r>
          </w:p>
        </w:tc>
      </w:tr>
      <w:tr w:rsidR="007E68D7" w14:paraId="2F449D0A" w14:textId="77777777" w:rsidTr="004071E1">
        <w:trPr>
          <w:trHeight w:hRule="exact" w:val="680"/>
        </w:trPr>
        <w:tc>
          <w:tcPr>
            <w:tcW w:w="3256" w:type="dxa"/>
            <w:tcMar>
              <w:top w:w="57" w:type="dxa"/>
            </w:tcMar>
            <w:vAlign w:val="center"/>
          </w:tcPr>
          <w:p w14:paraId="5869B45D" w14:textId="77777777" w:rsidR="00786F79" w:rsidRDefault="007E0D49" w:rsidP="004071E1">
            <w:pPr>
              <w:pStyle w:val="ESBodyText0"/>
            </w:pPr>
            <w:r>
              <w:t>School per</w:t>
            </w:r>
            <w:r>
              <w:t>cent endorsement:</w:t>
            </w:r>
          </w:p>
        </w:tc>
        <w:tc>
          <w:tcPr>
            <w:tcW w:w="1139" w:type="dxa"/>
            <w:tcBorders>
              <w:bottom w:val="single" w:sz="4" w:space="0" w:color="FFFFFF" w:themeColor="background1"/>
            </w:tcBorders>
            <w:shd w:val="clear" w:color="auto" w:fill="FFC000"/>
            <w:tcMar>
              <w:top w:w="57" w:type="dxa"/>
            </w:tcMar>
            <w:vAlign w:val="center"/>
          </w:tcPr>
          <w:p w14:paraId="6A39321E" w14:textId="77777777" w:rsidR="00786F79" w:rsidRDefault="007E0D49" w:rsidP="004071E1">
            <w:pPr>
              <w:pStyle w:val="ESBodyText0"/>
              <w:jc w:val="center"/>
            </w:pPr>
            <w:r>
              <w:t>87.1%</w:t>
            </w:r>
          </w:p>
        </w:tc>
      </w:tr>
      <w:tr w:rsidR="007E68D7" w14:paraId="6C106876" w14:textId="77777777" w:rsidTr="004071E1">
        <w:trPr>
          <w:trHeight w:hRule="exact" w:val="680"/>
        </w:trPr>
        <w:tc>
          <w:tcPr>
            <w:tcW w:w="3256" w:type="dxa"/>
            <w:tcMar>
              <w:top w:w="57" w:type="dxa"/>
            </w:tcMar>
            <w:vAlign w:val="center"/>
          </w:tcPr>
          <w:p w14:paraId="764950F0" w14:textId="77777777" w:rsidR="00786F79" w:rsidRDefault="007E0D49" w:rsidP="004071E1">
            <w:pPr>
              <w:pStyle w:val="ESBodyText0"/>
            </w:pPr>
            <w:r>
              <w:t>State average</w:t>
            </w:r>
            <w:r>
              <w:t xml:space="preserve"> (specialist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5B2EBE3" w14:textId="77777777" w:rsidR="00786F79" w:rsidRDefault="007E0D49" w:rsidP="004071E1">
            <w:pPr>
              <w:pStyle w:val="ESBodyText0"/>
              <w:jc w:val="center"/>
            </w:pPr>
            <w:r>
              <w:t>84.4%</w:t>
            </w:r>
          </w:p>
        </w:tc>
      </w:tr>
    </w:tbl>
    <w:p w14:paraId="4C846097" w14:textId="77777777" w:rsidR="006D19B6" w:rsidRDefault="007E0D49">
      <w:pPr>
        <w:pStyle w:val="ESBodyText0"/>
        <w:spacing w:after="240"/>
      </w:pPr>
    </w:p>
    <w:p w14:paraId="0D7A6616" w14:textId="77777777" w:rsidR="00001860" w:rsidRDefault="007E0D49">
      <w:pPr>
        <w:pStyle w:val="ESBodyText0"/>
      </w:pPr>
    </w:p>
    <w:p w14:paraId="2BAB1CAE" w14:textId="77777777" w:rsidR="009E6D61" w:rsidRPr="00CC37BA" w:rsidRDefault="007E0D49" w:rsidP="00B637FF">
      <w:pPr>
        <w:pStyle w:val="ESHeading30"/>
        <w:rPr>
          <w:color w:val="auto"/>
        </w:rPr>
      </w:pPr>
      <w:r>
        <w:t xml:space="preserve">School Staff </w:t>
      </w:r>
      <w:r w:rsidRPr="00CC37BA">
        <w:rPr>
          <w:color w:val="auto"/>
        </w:rPr>
        <w:t>Survey</w:t>
      </w:r>
    </w:p>
    <w:p w14:paraId="5E780C03" w14:textId="77777777" w:rsidR="009E6D61" w:rsidRDefault="007E0D49">
      <w:pPr>
        <w:pStyle w:val="ESBodyText0"/>
      </w:pPr>
      <w:r w:rsidRPr="00CC37BA">
        <w:t xml:space="preserve">The percent endorsement by staff on </w:t>
      </w:r>
      <w:r>
        <w:t>School Climate, as reported in the annual School Staff Survey.</w:t>
      </w:r>
    </w:p>
    <w:p w14:paraId="3E71AFE6" w14:textId="77777777" w:rsidR="009E6D61" w:rsidRDefault="007E0D49">
      <w:pPr>
        <w:pStyle w:val="ESBodyText0"/>
      </w:pPr>
      <w:r>
        <w:t xml:space="preserve">Percent endorsement indicates the percent of positive </w:t>
      </w:r>
      <w:r>
        <w:t>responses (agree or strongly agree) from staff who responded to the survey.</w:t>
      </w:r>
    </w:p>
    <w:p w14:paraId="2A75D81B" w14:textId="77777777" w:rsidR="009E6D61" w:rsidRDefault="007E0D49" w:rsidP="00DD3094">
      <w:pPr>
        <w:pStyle w:val="ESBodyText0"/>
        <w:spacing w:after="360"/>
      </w:pPr>
      <w:r>
        <w:rPr>
          <w:noProof/>
        </w:rPr>
        <w:drawing>
          <wp:anchor distT="0" distB="0" distL="114300" distR="114300" simplePos="0" relativeHeight="251663360" behindDoc="0" locked="0" layoutInCell="1" allowOverlap="1" wp14:anchorId="335CC953" wp14:editId="09A4330C">
            <wp:simplePos x="0" y="0"/>
            <wp:positionH relativeFrom="column">
              <wp:posOffset>3142280</wp:posOffset>
            </wp:positionH>
            <wp:positionV relativeFrom="paragraph">
              <wp:posOffset>431619</wp:posOffset>
            </wp:positionV>
            <wp:extent cx="3328035" cy="1638875"/>
            <wp:effectExtent l="0" t="0" r="5715" b="0"/>
            <wp:wrapNone/>
            <wp:docPr id="8717979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7E68D7" w14:paraId="23453852" w14:textId="77777777" w:rsidTr="004071E1">
        <w:trPr>
          <w:trHeight w:hRule="exact" w:val="567"/>
        </w:trPr>
        <w:tc>
          <w:tcPr>
            <w:tcW w:w="3256" w:type="dxa"/>
            <w:vAlign w:val="bottom"/>
          </w:tcPr>
          <w:p w14:paraId="05F05D94" w14:textId="77777777" w:rsidR="00786F79" w:rsidRPr="00DF5E8D" w:rsidRDefault="007E0D49" w:rsidP="004071E1">
            <w:pPr>
              <w:pStyle w:val="ESBodyText0"/>
              <w:rPr>
                <w:b/>
                <w:bCs/>
              </w:rPr>
            </w:pPr>
            <w:r>
              <w:rPr>
                <w:b/>
                <w:bCs/>
              </w:rPr>
              <w:t>School Climate</w:t>
            </w:r>
          </w:p>
        </w:tc>
        <w:tc>
          <w:tcPr>
            <w:tcW w:w="1139" w:type="dxa"/>
            <w:vAlign w:val="bottom"/>
          </w:tcPr>
          <w:p w14:paraId="71429B1A" w14:textId="77777777" w:rsidR="00786F79" w:rsidRPr="00E346A0" w:rsidRDefault="007E0D49" w:rsidP="004071E1">
            <w:pPr>
              <w:pStyle w:val="ESBodyText0"/>
              <w:jc w:val="center"/>
              <w:rPr>
                <w:b/>
                <w:bCs/>
              </w:rPr>
            </w:pPr>
            <w:r w:rsidRPr="001B1C12">
              <w:t>Latest year (202</w:t>
            </w:r>
            <w:r>
              <w:t>2</w:t>
            </w:r>
            <w:r w:rsidRPr="001B1C12">
              <w:t>)</w:t>
            </w:r>
          </w:p>
        </w:tc>
      </w:tr>
      <w:tr w:rsidR="007E68D7" w14:paraId="66164CC7" w14:textId="77777777" w:rsidTr="004071E1">
        <w:trPr>
          <w:trHeight w:hRule="exact" w:val="680"/>
        </w:trPr>
        <w:tc>
          <w:tcPr>
            <w:tcW w:w="3256" w:type="dxa"/>
            <w:tcMar>
              <w:top w:w="57" w:type="dxa"/>
            </w:tcMar>
            <w:vAlign w:val="center"/>
          </w:tcPr>
          <w:p w14:paraId="318E6FA4" w14:textId="77777777" w:rsidR="00786F79" w:rsidRDefault="007E0D49"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05DB5DA" w14:textId="77777777" w:rsidR="00786F79" w:rsidRDefault="007E0D49" w:rsidP="004071E1">
            <w:pPr>
              <w:pStyle w:val="ESBodyText0"/>
              <w:jc w:val="center"/>
            </w:pPr>
            <w:r>
              <w:t>53.1%</w:t>
            </w:r>
          </w:p>
        </w:tc>
      </w:tr>
      <w:tr w:rsidR="007E68D7" w14:paraId="0992D408" w14:textId="77777777" w:rsidTr="004071E1">
        <w:trPr>
          <w:trHeight w:hRule="exact" w:val="680"/>
        </w:trPr>
        <w:tc>
          <w:tcPr>
            <w:tcW w:w="3256" w:type="dxa"/>
            <w:tcMar>
              <w:top w:w="57" w:type="dxa"/>
            </w:tcMar>
            <w:vAlign w:val="center"/>
          </w:tcPr>
          <w:p w14:paraId="008C4D4E" w14:textId="77777777" w:rsidR="00786F79" w:rsidRDefault="007E0D49" w:rsidP="004071E1">
            <w:pPr>
              <w:pStyle w:val="ESBodyText0"/>
            </w:pPr>
            <w:r>
              <w:t>State average</w:t>
            </w:r>
            <w:r>
              <w:t xml:space="preserve"> (specialist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17E691A" w14:textId="77777777" w:rsidR="00786F79" w:rsidRDefault="007E0D49" w:rsidP="004071E1">
            <w:pPr>
              <w:pStyle w:val="ESBodyText0"/>
              <w:jc w:val="center"/>
            </w:pPr>
            <w:r>
              <w:t>61.5%</w:t>
            </w:r>
          </w:p>
        </w:tc>
      </w:tr>
    </w:tbl>
    <w:p w14:paraId="60DCDDC1" w14:textId="77777777" w:rsidR="008A7465" w:rsidRDefault="007E0D49" w:rsidP="008A7465">
      <w:pPr>
        <w:spacing w:after="0" w:line="240" w:lineRule="auto"/>
        <w:rPr>
          <w:u w:val="single"/>
        </w:rPr>
      </w:pPr>
      <w:r>
        <w:rPr>
          <w:u w:val="single"/>
        </w:rPr>
        <w:br w:type="page"/>
      </w:r>
    </w:p>
    <w:p w14:paraId="14342911" w14:textId="77777777" w:rsidR="00994914" w:rsidRDefault="007E0D49" w:rsidP="006479D4">
      <w:pPr>
        <w:pStyle w:val="Style10"/>
        <w:spacing w:before="80"/>
      </w:pPr>
      <w:r>
        <w:t>LEARNING</w:t>
      </w:r>
    </w:p>
    <w:p w14:paraId="30183B35" w14:textId="77777777" w:rsidR="009E6D61" w:rsidRPr="00994914" w:rsidRDefault="007E0D49" w:rsidP="00B5295C">
      <w:pPr>
        <w:pStyle w:val="ESHeading30"/>
      </w:pPr>
      <w:r>
        <w:t>Teacher Judgement of student achievement</w:t>
      </w:r>
    </w:p>
    <w:p w14:paraId="2CA4256A" w14:textId="77777777" w:rsidR="00E5145E" w:rsidRDefault="007E0D49" w:rsidP="00B5295C">
      <w:pPr>
        <w:pStyle w:val="ESBodyText0"/>
      </w:pPr>
      <w:r>
        <w:t xml:space="preserve">Percent of </w:t>
      </w:r>
      <w:r>
        <w:t>results</w:t>
      </w:r>
      <w:r>
        <w:t xml:space="preserve"> at </w:t>
      </w:r>
      <w:r>
        <w:t xml:space="preserve">each achievement level in </w:t>
      </w:r>
      <w:r>
        <w:t>English and Mathematics.</w:t>
      </w:r>
    </w:p>
    <w:p w14:paraId="303C2016" w14:textId="77777777" w:rsidR="004F0C45" w:rsidRDefault="007E0D49" w:rsidP="00765A56">
      <w:pPr>
        <w:spacing w:before="240" w:line="240" w:lineRule="auto"/>
        <w:rPr>
          <w:rFonts w:eastAsia="Times New Roman"/>
          <w:b/>
          <w:bCs/>
          <w:color w:val="000000"/>
          <w:lang w:val="en-AU" w:eastAsia="en-AU"/>
        </w:rPr>
      </w:pPr>
      <w:r w:rsidRPr="000E2D23">
        <w:rPr>
          <w:rFonts w:eastAsia="Times New Roman"/>
          <w:b/>
          <w:bCs/>
          <w:color w:val="000000"/>
          <w:lang w:val="en-AU" w:eastAsia="en-AU"/>
        </w:rPr>
        <w:t>English</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7E68D7" w14:paraId="0F5F3274" w14:textId="77777777" w:rsidTr="00712CAE">
        <w:trPr>
          <w:trHeight w:hRule="exact" w:val="567"/>
        </w:trPr>
        <w:tc>
          <w:tcPr>
            <w:tcW w:w="1538" w:type="dxa"/>
            <w:tcBorders>
              <w:bottom w:val="single" w:sz="4" w:space="0" w:color="BFBFBF" w:themeColor="background1" w:themeShade="BF"/>
            </w:tcBorders>
            <w:vAlign w:val="bottom"/>
          </w:tcPr>
          <w:p w14:paraId="0DA7B7E6" w14:textId="77777777" w:rsidR="00875122" w:rsidRPr="00875122" w:rsidRDefault="007E0D49" w:rsidP="00875122">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14:paraId="7646A61A" w14:textId="77777777" w:rsidR="00875122" w:rsidRPr="00875122" w:rsidRDefault="007E0D49" w:rsidP="00875122">
            <w:pPr>
              <w:spacing w:after="0" w:line="240" w:lineRule="auto"/>
              <w:jc w:val="center"/>
              <w:rPr>
                <w:rFonts w:ascii="Calibri" w:eastAsia="Times New Roman" w:hAnsi="Calibri" w:cs="Calibri"/>
                <w:sz w:val="22"/>
                <w:szCs w:val="22"/>
                <w:lang w:val="en-AU" w:eastAsia="en-AU"/>
              </w:rPr>
            </w:pPr>
            <w:r>
              <w:rPr>
                <w:noProof/>
              </w:rPr>
              <w:drawing>
                <wp:anchor distT="0" distB="0" distL="114300" distR="114300" simplePos="0" relativeHeight="251661312" behindDoc="0" locked="0" layoutInCell="1" allowOverlap="1" wp14:anchorId="7B47082E" wp14:editId="6F11CF15">
                  <wp:simplePos x="0" y="0"/>
                  <wp:positionH relativeFrom="margin">
                    <wp:posOffset>702310</wp:posOffset>
                  </wp:positionH>
                  <wp:positionV relativeFrom="paragraph">
                    <wp:posOffset>45085</wp:posOffset>
                  </wp:positionV>
                  <wp:extent cx="4724400" cy="398145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875122">
              <w:rPr>
                <w:rFonts w:ascii="Calibri" w:eastAsia="Times New Roman" w:hAnsi="Calibri" w:cs="Calibri"/>
                <w:sz w:val="22"/>
                <w:szCs w:val="22"/>
                <w:lang w:val="en-AU" w:eastAsia="en-AU"/>
              </w:rPr>
              <w:t>Latest year (202</w:t>
            </w:r>
            <w:r>
              <w:rPr>
                <w:rFonts w:ascii="Calibri" w:eastAsia="Times New Roman" w:hAnsi="Calibri" w:cs="Calibri"/>
                <w:sz w:val="22"/>
                <w:szCs w:val="22"/>
                <w:lang w:val="en-AU" w:eastAsia="en-AU"/>
              </w:rPr>
              <w:t>2</w:t>
            </w:r>
            <w:r w:rsidRPr="00875122">
              <w:rPr>
                <w:rFonts w:ascii="Calibri" w:eastAsia="Times New Roman" w:hAnsi="Calibri" w:cs="Calibri"/>
                <w:sz w:val="22"/>
                <w:szCs w:val="22"/>
                <w:lang w:val="en-AU" w:eastAsia="en-AU"/>
              </w:rPr>
              <w:t>)</w:t>
            </w:r>
          </w:p>
        </w:tc>
      </w:tr>
      <w:tr w:rsidR="007E68D7" w14:paraId="16B6547E" w14:textId="77777777" w:rsidTr="00712CAE">
        <w:trPr>
          <w:trHeight w:hRule="exact" w:val="284"/>
        </w:trPr>
        <w:tc>
          <w:tcPr>
            <w:tcW w:w="1538" w:type="dxa"/>
            <w:tcBorders>
              <w:top w:val="single" w:sz="4" w:space="0" w:color="BFBFBF" w:themeColor="background1" w:themeShade="BF"/>
            </w:tcBorders>
            <w:vAlign w:val="center"/>
          </w:tcPr>
          <w:p w14:paraId="521F3B1F" w14:textId="77777777" w:rsidR="00875122" w:rsidRPr="00875122" w:rsidRDefault="007E0D4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A</w:t>
            </w:r>
          </w:p>
        </w:tc>
        <w:tc>
          <w:tcPr>
            <w:tcW w:w="1556" w:type="dxa"/>
            <w:tcBorders>
              <w:top w:val="single" w:sz="4" w:space="0" w:color="BFBFBF" w:themeColor="background1" w:themeShade="BF"/>
            </w:tcBorders>
            <w:shd w:val="clear" w:color="auto" w:fill="FFC000"/>
            <w:vAlign w:val="center"/>
          </w:tcPr>
          <w:p w14:paraId="132BE9D5" w14:textId="77777777" w:rsidR="00875122"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22.0%</w:t>
            </w:r>
          </w:p>
        </w:tc>
      </w:tr>
      <w:tr w:rsidR="007E68D7" w14:paraId="3A6E33F8" w14:textId="77777777" w:rsidTr="00712CAE">
        <w:trPr>
          <w:trHeight w:hRule="exact" w:val="284"/>
        </w:trPr>
        <w:tc>
          <w:tcPr>
            <w:tcW w:w="1538" w:type="dxa"/>
            <w:vAlign w:val="center"/>
          </w:tcPr>
          <w:p w14:paraId="6BD41D85" w14:textId="77777777" w:rsidR="00875122" w:rsidRPr="00875122" w:rsidRDefault="007E0D4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B</w:t>
            </w:r>
          </w:p>
        </w:tc>
        <w:tc>
          <w:tcPr>
            <w:tcW w:w="1556" w:type="dxa"/>
            <w:shd w:val="clear" w:color="auto" w:fill="FFC000"/>
            <w:vAlign w:val="center"/>
          </w:tcPr>
          <w:p w14:paraId="437D568D" w14:textId="77777777" w:rsidR="00875122"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25.8%</w:t>
            </w:r>
          </w:p>
        </w:tc>
      </w:tr>
      <w:tr w:rsidR="007E68D7" w14:paraId="7ED38B1F" w14:textId="77777777" w:rsidTr="00712CAE">
        <w:trPr>
          <w:trHeight w:hRule="exact" w:val="284"/>
        </w:trPr>
        <w:tc>
          <w:tcPr>
            <w:tcW w:w="1538" w:type="dxa"/>
            <w:vAlign w:val="center"/>
          </w:tcPr>
          <w:p w14:paraId="30CC7548" w14:textId="77777777" w:rsidR="00875122" w:rsidRPr="00875122" w:rsidRDefault="007E0D4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C</w:t>
            </w:r>
          </w:p>
        </w:tc>
        <w:tc>
          <w:tcPr>
            <w:tcW w:w="1556" w:type="dxa"/>
            <w:shd w:val="clear" w:color="auto" w:fill="FFC000"/>
            <w:vAlign w:val="center"/>
          </w:tcPr>
          <w:p w14:paraId="2EBC09DF" w14:textId="77777777" w:rsidR="00875122"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12.4%</w:t>
            </w:r>
          </w:p>
        </w:tc>
      </w:tr>
      <w:tr w:rsidR="007E68D7" w14:paraId="22C3702E" w14:textId="77777777" w:rsidTr="00712CAE">
        <w:trPr>
          <w:trHeight w:hRule="exact" w:val="284"/>
        </w:trPr>
        <w:tc>
          <w:tcPr>
            <w:tcW w:w="1538" w:type="dxa"/>
            <w:vAlign w:val="center"/>
          </w:tcPr>
          <w:p w14:paraId="148D1FAC" w14:textId="77777777" w:rsidR="00875122" w:rsidRPr="00875122" w:rsidRDefault="007E0D4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D</w:t>
            </w:r>
          </w:p>
        </w:tc>
        <w:tc>
          <w:tcPr>
            <w:tcW w:w="1556" w:type="dxa"/>
            <w:shd w:val="clear" w:color="auto" w:fill="FFC000"/>
            <w:vAlign w:val="center"/>
          </w:tcPr>
          <w:p w14:paraId="0504C342" w14:textId="77777777" w:rsidR="00875122"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5.3%</w:t>
            </w:r>
          </w:p>
        </w:tc>
      </w:tr>
      <w:tr w:rsidR="007E68D7" w14:paraId="77C03887" w14:textId="77777777" w:rsidTr="00712CAE">
        <w:trPr>
          <w:trHeight w:hRule="exact" w:val="284"/>
        </w:trPr>
        <w:tc>
          <w:tcPr>
            <w:tcW w:w="1538" w:type="dxa"/>
            <w:vAlign w:val="center"/>
          </w:tcPr>
          <w:p w14:paraId="3EB346D7" w14:textId="77777777" w:rsidR="00875122" w:rsidRPr="00875122" w:rsidRDefault="007E0D4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0.5</w:t>
            </w:r>
          </w:p>
        </w:tc>
        <w:tc>
          <w:tcPr>
            <w:tcW w:w="1556" w:type="dxa"/>
            <w:shd w:val="clear" w:color="auto" w:fill="FFC000"/>
            <w:vAlign w:val="center"/>
          </w:tcPr>
          <w:p w14:paraId="7EB16D6F" w14:textId="77777777" w:rsidR="00875122"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NDA</w:t>
            </w:r>
          </w:p>
        </w:tc>
      </w:tr>
      <w:tr w:rsidR="007E68D7" w14:paraId="2A119EE4" w14:textId="77777777" w:rsidTr="00712CAE">
        <w:trPr>
          <w:trHeight w:hRule="exact" w:val="284"/>
        </w:trPr>
        <w:tc>
          <w:tcPr>
            <w:tcW w:w="1538" w:type="dxa"/>
            <w:vAlign w:val="center"/>
          </w:tcPr>
          <w:p w14:paraId="244580F7" w14:textId="77777777" w:rsidR="00875122" w:rsidRPr="00875122" w:rsidRDefault="007E0D4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F to F.5</w:t>
            </w:r>
          </w:p>
        </w:tc>
        <w:tc>
          <w:tcPr>
            <w:tcW w:w="1556" w:type="dxa"/>
            <w:shd w:val="clear" w:color="auto" w:fill="FFC000"/>
            <w:vAlign w:val="center"/>
          </w:tcPr>
          <w:p w14:paraId="19714931" w14:textId="77777777" w:rsidR="00875122"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34.5%</w:t>
            </w:r>
          </w:p>
        </w:tc>
      </w:tr>
      <w:tr w:rsidR="007E68D7" w14:paraId="22E29C88" w14:textId="77777777" w:rsidTr="00712CAE">
        <w:trPr>
          <w:trHeight w:hRule="exact" w:val="284"/>
        </w:trPr>
        <w:tc>
          <w:tcPr>
            <w:tcW w:w="1538" w:type="dxa"/>
            <w:vAlign w:val="bottom"/>
          </w:tcPr>
          <w:p w14:paraId="01094C40"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 to 1.5</w:t>
            </w:r>
          </w:p>
        </w:tc>
        <w:tc>
          <w:tcPr>
            <w:tcW w:w="1556" w:type="dxa"/>
            <w:shd w:val="clear" w:color="auto" w:fill="FFC000"/>
            <w:vAlign w:val="bottom"/>
          </w:tcPr>
          <w:p w14:paraId="5CBEE84C"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3E8A7692" w14:textId="77777777" w:rsidTr="00712CAE">
        <w:trPr>
          <w:trHeight w:hRule="exact" w:val="284"/>
        </w:trPr>
        <w:tc>
          <w:tcPr>
            <w:tcW w:w="1538" w:type="dxa"/>
            <w:vAlign w:val="bottom"/>
          </w:tcPr>
          <w:p w14:paraId="6A9BC214"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2 to 2.5</w:t>
            </w:r>
          </w:p>
        </w:tc>
        <w:tc>
          <w:tcPr>
            <w:tcW w:w="1556" w:type="dxa"/>
            <w:shd w:val="clear" w:color="auto" w:fill="FFC000"/>
            <w:vAlign w:val="bottom"/>
          </w:tcPr>
          <w:p w14:paraId="74716DB4"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617A16A0" w14:textId="77777777" w:rsidTr="00712CAE">
        <w:trPr>
          <w:trHeight w:hRule="exact" w:val="284"/>
        </w:trPr>
        <w:tc>
          <w:tcPr>
            <w:tcW w:w="1538" w:type="dxa"/>
            <w:vAlign w:val="bottom"/>
          </w:tcPr>
          <w:p w14:paraId="60F39355"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3 to 3.5</w:t>
            </w:r>
          </w:p>
        </w:tc>
        <w:tc>
          <w:tcPr>
            <w:tcW w:w="1556" w:type="dxa"/>
            <w:shd w:val="clear" w:color="auto" w:fill="FFC000"/>
            <w:vAlign w:val="bottom"/>
          </w:tcPr>
          <w:p w14:paraId="7B680AFA"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0DCACC1F" w14:textId="77777777" w:rsidTr="00712CAE">
        <w:trPr>
          <w:trHeight w:hRule="exact" w:val="284"/>
        </w:trPr>
        <w:tc>
          <w:tcPr>
            <w:tcW w:w="1538" w:type="dxa"/>
            <w:vAlign w:val="bottom"/>
          </w:tcPr>
          <w:p w14:paraId="23C2D111"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4 to 4.5</w:t>
            </w:r>
          </w:p>
        </w:tc>
        <w:tc>
          <w:tcPr>
            <w:tcW w:w="1556" w:type="dxa"/>
            <w:shd w:val="clear" w:color="auto" w:fill="FFC000"/>
            <w:vAlign w:val="bottom"/>
          </w:tcPr>
          <w:p w14:paraId="03DB43F5"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130097CC" w14:textId="77777777" w:rsidTr="00712CAE">
        <w:trPr>
          <w:trHeight w:hRule="exact" w:val="284"/>
        </w:trPr>
        <w:tc>
          <w:tcPr>
            <w:tcW w:w="1538" w:type="dxa"/>
            <w:vAlign w:val="bottom"/>
          </w:tcPr>
          <w:p w14:paraId="38058AFE"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5 to 5.5</w:t>
            </w:r>
          </w:p>
        </w:tc>
        <w:tc>
          <w:tcPr>
            <w:tcW w:w="1556" w:type="dxa"/>
            <w:shd w:val="clear" w:color="auto" w:fill="FFC000"/>
            <w:vAlign w:val="bottom"/>
          </w:tcPr>
          <w:p w14:paraId="47B201EC"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103D7332" w14:textId="77777777" w:rsidTr="00712CAE">
        <w:trPr>
          <w:trHeight w:hRule="exact" w:val="284"/>
        </w:trPr>
        <w:tc>
          <w:tcPr>
            <w:tcW w:w="1538" w:type="dxa"/>
            <w:vAlign w:val="bottom"/>
          </w:tcPr>
          <w:p w14:paraId="18CC3784"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6 to 6.5</w:t>
            </w:r>
          </w:p>
        </w:tc>
        <w:tc>
          <w:tcPr>
            <w:tcW w:w="1556" w:type="dxa"/>
            <w:shd w:val="clear" w:color="auto" w:fill="FFC000"/>
            <w:vAlign w:val="bottom"/>
          </w:tcPr>
          <w:p w14:paraId="6D7A8496"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6EBAAB21" w14:textId="77777777" w:rsidTr="00712CAE">
        <w:trPr>
          <w:trHeight w:hRule="exact" w:val="284"/>
        </w:trPr>
        <w:tc>
          <w:tcPr>
            <w:tcW w:w="1538" w:type="dxa"/>
            <w:vAlign w:val="bottom"/>
          </w:tcPr>
          <w:p w14:paraId="2078ECA7"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7 to 7.5</w:t>
            </w:r>
          </w:p>
        </w:tc>
        <w:tc>
          <w:tcPr>
            <w:tcW w:w="1556" w:type="dxa"/>
            <w:shd w:val="clear" w:color="auto" w:fill="FFC000"/>
            <w:vAlign w:val="bottom"/>
          </w:tcPr>
          <w:p w14:paraId="5A1B91F1"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2780C3CE" w14:textId="77777777" w:rsidTr="00712CAE">
        <w:trPr>
          <w:trHeight w:hRule="exact" w:val="284"/>
        </w:trPr>
        <w:tc>
          <w:tcPr>
            <w:tcW w:w="1538" w:type="dxa"/>
            <w:vAlign w:val="bottom"/>
          </w:tcPr>
          <w:p w14:paraId="0A44165D"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8 to 8.5</w:t>
            </w:r>
          </w:p>
        </w:tc>
        <w:tc>
          <w:tcPr>
            <w:tcW w:w="1556" w:type="dxa"/>
            <w:shd w:val="clear" w:color="auto" w:fill="FFC000"/>
            <w:vAlign w:val="bottom"/>
          </w:tcPr>
          <w:p w14:paraId="711AAD8C"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5B6AB7B1" w14:textId="77777777" w:rsidTr="00712CAE">
        <w:trPr>
          <w:trHeight w:hRule="exact" w:val="284"/>
        </w:trPr>
        <w:tc>
          <w:tcPr>
            <w:tcW w:w="1538" w:type="dxa"/>
            <w:vAlign w:val="bottom"/>
          </w:tcPr>
          <w:p w14:paraId="11E477B3"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9 to 9.5</w:t>
            </w:r>
          </w:p>
        </w:tc>
        <w:tc>
          <w:tcPr>
            <w:tcW w:w="1556" w:type="dxa"/>
            <w:shd w:val="clear" w:color="auto" w:fill="FFC000"/>
            <w:vAlign w:val="bottom"/>
          </w:tcPr>
          <w:p w14:paraId="04D0DAE8"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5C3A621A" w14:textId="77777777" w:rsidTr="00712CAE">
        <w:trPr>
          <w:trHeight w:hRule="exact" w:val="284"/>
        </w:trPr>
        <w:tc>
          <w:tcPr>
            <w:tcW w:w="1538" w:type="dxa"/>
            <w:vAlign w:val="bottom"/>
          </w:tcPr>
          <w:p w14:paraId="2815F118"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10 to 10.5</w:t>
            </w:r>
          </w:p>
        </w:tc>
        <w:tc>
          <w:tcPr>
            <w:tcW w:w="1556" w:type="dxa"/>
            <w:shd w:val="clear" w:color="auto" w:fill="FFC000"/>
            <w:vAlign w:val="bottom"/>
          </w:tcPr>
          <w:p w14:paraId="6CCEFFDB"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5695ACB3" w14:textId="77777777" w:rsidTr="00712CAE">
        <w:trPr>
          <w:trHeight w:hRule="exact" w:val="284"/>
        </w:trPr>
        <w:tc>
          <w:tcPr>
            <w:tcW w:w="1538" w:type="dxa"/>
            <w:vAlign w:val="bottom"/>
          </w:tcPr>
          <w:p w14:paraId="46D26EDD"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11 to 11.5</w:t>
            </w:r>
          </w:p>
        </w:tc>
        <w:tc>
          <w:tcPr>
            <w:tcW w:w="1556" w:type="dxa"/>
            <w:shd w:val="clear" w:color="auto" w:fill="FFC000"/>
            <w:vAlign w:val="bottom"/>
          </w:tcPr>
          <w:p w14:paraId="11F3F1F3"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13537EA5" w14:textId="77777777" w:rsidTr="00712CAE">
        <w:trPr>
          <w:trHeight w:hRule="exact" w:val="284"/>
        </w:trPr>
        <w:tc>
          <w:tcPr>
            <w:tcW w:w="1538" w:type="dxa"/>
            <w:tcBorders>
              <w:bottom w:val="single" w:sz="4" w:space="0" w:color="BFBFBF" w:themeColor="background1" w:themeShade="BF"/>
            </w:tcBorders>
            <w:vAlign w:val="bottom"/>
          </w:tcPr>
          <w:p w14:paraId="470F3C6C" w14:textId="77777777" w:rsidR="00712CAE" w:rsidRPr="00875122" w:rsidRDefault="007E0D4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14:paraId="2E8DDC91" w14:textId="77777777" w:rsidR="00712CAE" w:rsidRPr="00875122" w:rsidRDefault="007E0D4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14:paraId="052E3CDD" w14:textId="77777777" w:rsidR="00875122" w:rsidRDefault="007E0D49" w:rsidP="00B5295C">
      <w:pPr>
        <w:spacing w:before="240" w:after="240" w:line="240" w:lineRule="auto"/>
        <w:rPr>
          <w:rFonts w:eastAsia="Times New Roman"/>
          <w:b/>
          <w:bCs/>
          <w:color w:val="000000"/>
          <w:lang w:val="en-AU" w:eastAsia="en-AU"/>
        </w:rPr>
      </w:pPr>
    </w:p>
    <w:p w14:paraId="59E1913F" w14:textId="77777777" w:rsidR="00AD28B5" w:rsidRPr="004F0C45" w:rsidRDefault="007E0D49" w:rsidP="00765A56">
      <w:pPr>
        <w:pStyle w:val="ESBodyText0"/>
        <w:spacing w:before="120" w:line="240" w:lineRule="auto"/>
        <w:rPr>
          <w:b/>
          <w:bCs/>
        </w:rPr>
      </w:pPr>
      <w:r>
        <w:rPr>
          <w:noProof/>
        </w:rPr>
        <w:drawing>
          <wp:anchor distT="0" distB="0" distL="114300" distR="114300" simplePos="0" relativeHeight="251662336" behindDoc="0" locked="0" layoutInCell="1" allowOverlap="1" wp14:anchorId="19425AEF" wp14:editId="21A73182">
            <wp:simplePos x="0" y="0"/>
            <wp:positionH relativeFrom="margin">
              <wp:posOffset>2266315</wp:posOffset>
            </wp:positionH>
            <wp:positionV relativeFrom="paragraph">
              <wp:posOffset>196850</wp:posOffset>
            </wp:positionV>
            <wp:extent cx="4572000" cy="4025900"/>
            <wp:effectExtent l="0" t="0" r="0" b="0"/>
            <wp:wrapNone/>
            <wp:docPr id="100710603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4F0C45">
        <w:rPr>
          <w:b/>
          <w:bCs/>
        </w:rPr>
        <w:t>Mathematics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7E68D7" w14:paraId="5FC6568C" w14:textId="77777777" w:rsidTr="004071E1">
        <w:trPr>
          <w:trHeight w:hRule="exact" w:val="567"/>
        </w:trPr>
        <w:tc>
          <w:tcPr>
            <w:tcW w:w="1538" w:type="dxa"/>
            <w:tcBorders>
              <w:bottom w:val="single" w:sz="4" w:space="0" w:color="BFBFBF" w:themeColor="background1" w:themeShade="BF"/>
            </w:tcBorders>
            <w:vAlign w:val="bottom"/>
          </w:tcPr>
          <w:p w14:paraId="3D8E091C" w14:textId="77777777" w:rsidR="00765A56" w:rsidRPr="00875122" w:rsidRDefault="007E0D49"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14:paraId="0D004E3E" w14:textId="77777777" w:rsidR="00765A56" w:rsidRPr="00875122" w:rsidRDefault="007E0D49"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Latest year (202</w:t>
            </w:r>
            <w:r>
              <w:rPr>
                <w:rFonts w:ascii="Calibri" w:eastAsia="Times New Roman" w:hAnsi="Calibri" w:cs="Calibri"/>
                <w:sz w:val="22"/>
                <w:szCs w:val="22"/>
                <w:lang w:val="en-AU" w:eastAsia="en-AU"/>
              </w:rPr>
              <w:t>2</w:t>
            </w:r>
            <w:r w:rsidRPr="00875122">
              <w:rPr>
                <w:rFonts w:ascii="Calibri" w:eastAsia="Times New Roman" w:hAnsi="Calibri" w:cs="Calibri"/>
                <w:sz w:val="22"/>
                <w:szCs w:val="22"/>
                <w:lang w:val="en-AU" w:eastAsia="en-AU"/>
              </w:rPr>
              <w:t>)</w:t>
            </w:r>
          </w:p>
        </w:tc>
      </w:tr>
      <w:tr w:rsidR="007E68D7" w14:paraId="52CF867E" w14:textId="77777777" w:rsidTr="004071E1">
        <w:trPr>
          <w:trHeight w:hRule="exact" w:val="284"/>
        </w:trPr>
        <w:tc>
          <w:tcPr>
            <w:tcW w:w="1538" w:type="dxa"/>
            <w:tcBorders>
              <w:top w:val="single" w:sz="4" w:space="0" w:color="BFBFBF" w:themeColor="background1" w:themeShade="BF"/>
            </w:tcBorders>
            <w:vAlign w:val="bottom"/>
          </w:tcPr>
          <w:p w14:paraId="56F31146"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A</w:t>
            </w:r>
          </w:p>
        </w:tc>
        <w:tc>
          <w:tcPr>
            <w:tcW w:w="1556" w:type="dxa"/>
            <w:tcBorders>
              <w:top w:val="single" w:sz="4" w:space="0" w:color="BFBFBF" w:themeColor="background1" w:themeShade="BF"/>
            </w:tcBorders>
            <w:shd w:val="clear" w:color="auto" w:fill="FFC000"/>
            <w:vAlign w:val="bottom"/>
          </w:tcPr>
          <w:p w14:paraId="45EA9128"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37.9%</w:t>
            </w:r>
          </w:p>
        </w:tc>
      </w:tr>
      <w:tr w:rsidR="007E68D7" w14:paraId="2732C180" w14:textId="77777777" w:rsidTr="004071E1">
        <w:trPr>
          <w:trHeight w:hRule="exact" w:val="284"/>
        </w:trPr>
        <w:tc>
          <w:tcPr>
            <w:tcW w:w="1538" w:type="dxa"/>
            <w:vAlign w:val="bottom"/>
          </w:tcPr>
          <w:p w14:paraId="7E677D3D"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B</w:t>
            </w:r>
          </w:p>
        </w:tc>
        <w:tc>
          <w:tcPr>
            <w:tcW w:w="1556" w:type="dxa"/>
            <w:shd w:val="clear" w:color="auto" w:fill="FFC000"/>
            <w:vAlign w:val="bottom"/>
          </w:tcPr>
          <w:p w14:paraId="633C9BD2"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24.5%</w:t>
            </w:r>
          </w:p>
        </w:tc>
      </w:tr>
      <w:tr w:rsidR="007E68D7" w14:paraId="130680D8" w14:textId="77777777" w:rsidTr="004071E1">
        <w:trPr>
          <w:trHeight w:hRule="exact" w:val="284"/>
        </w:trPr>
        <w:tc>
          <w:tcPr>
            <w:tcW w:w="1538" w:type="dxa"/>
            <w:vAlign w:val="bottom"/>
          </w:tcPr>
          <w:p w14:paraId="613608CA"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C</w:t>
            </w:r>
          </w:p>
        </w:tc>
        <w:tc>
          <w:tcPr>
            <w:tcW w:w="1556" w:type="dxa"/>
            <w:shd w:val="clear" w:color="auto" w:fill="FFC000"/>
            <w:vAlign w:val="bottom"/>
          </w:tcPr>
          <w:p w14:paraId="70FC1D8C"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21.8%</w:t>
            </w:r>
          </w:p>
        </w:tc>
      </w:tr>
      <w:tr w:rsidR="007E68D7" w14:paraId="57D8D758" w14:textId="77777777" w:rsidTr="004071E1">
        <w:trPr>
          <w:trHeight w:hRule="exact" w:val="284"/>
        </w:trPr>
        <w:tc>
          <w:tcPr>
            <w:tcW w:w="1538" w:type="dxa"/>
            <w:vAlign w:val="bottom"/>
          </w:tcPr>
          <w:p w14:paraId="7B89910B"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D</w:t>
            </w:r>
          </w:p>
        </w:tc>
        <w:tc>
          <w:tcPr>
            <w:tcW w:w="1556" w:type="dxa"/>
            <w:shd w:val="clear" w:color="auto" w:fill="FFC000"/>
            <w:vAlign w:val="bottom"/>
          </w:tcPr>
          <w:p w14:paraId="678E4423"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12.0%</w:t>
            </w:r>
          </w:p>
        </w:tc>
      </w:tr>
      <w:tr w:rsidR="007E68D7" w14:paraId="092F4793" w14:textId="77777777" w:rsidTr="004071E1">
        <w:trPr>
          <w:trHeight w:hRule="exact" w:val="284"/>
        </w:trPr>
        <w:tc>
          <w:tcPr>
            <w:tcW w:w="1538" w:type="dxa"/>
            <w:vAlign w:val="bottom"/>
          </w:tcPr>
          <w:p w14:paraId="34CA22A3"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0.5</w:t>
            </w:r>
          </w:p>
        </w:tc>
        <w:tc>
          <w:tcPr>
            <w:tcW w:w="1556" w:type="dxa"/>
            <w:shd w:val="clear" w:color="auto" w:fill="FFC000"/>
            <w:vAlign w:val="bottom"/>
          </w:tcPr>
          <w:p w14:paraId="499F8E9F"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0FA47882" w14:textId="77777777" w:rsidTr="004071E1">
        <w:trPr>
          <w:trHeight w:hRule="exact" w:val="284"/>
        </w:trPr>
        <w:tc>
          <w:tcPr>
            <w:tcW w:w="1538" w:type="dxa"/>
            <w:vAlign w:val="bottom"/>
          </w:tcPr>
          <w:p w14:paraId="75D995C3"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F to F.5</w:t>
            </w:r>
          </w:p>
        </w:tc>
        <w:tc>
          <w:tcPr>
            <w:tcW w:w="1556" w:type="dxa"/>
            <w:shd w:val="clear" w:color="auto" w:fill="FFC000"/>
            <w:vAlign w:val="bottom"/>
          </w:tcPr>
          <w:p w14:paraId="37533EFE"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3.8%</w:t>
            </w:r>
          </w:p>
        </w:tc>
      </w:tr>
      <w:tr w:rsidR="007E68D7" w14:paraId="51442AE0" w14:textId="77777777" w:rsidTr="004071E1">
        <w:trPr>
          <w:trHeight w:hRule="exact" w:val="284"/>
        </w:trPr>
        <w:tc>
          <w:tcPr>
            <w:tcW w:w="1538" w:type="dxa"/>
            <w:vAlign w:val="bottom"/>
          </w:tcPr>
          <w:p w14:paraId="33AFCBB9"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 to 1.5</w:t>
            </w:r>
          </w:p>
        </w:tc>
        <w:tc>
          <w:tcPr>
            <w:tcW w:w="1556" w:type="dxa"/>
            <w:shd w:val="clear" w:color="auto" w:fill="FFC000"/>
            <w:vAlign w:val="bottom"/>
          </w:tcPr>
          <w:p w14:paraId="7A275065"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021E9C62" w14:textId="77777777" w:rsidTr="004071E1">
        <w:trPr>
          <w:trHeight w:hRule="exact" w:val="284"/>
        </w:trPr>
        <w:tc>
          <w:tcPr>
            <w:tcW w:w="1538" w:type="dxa"/>
            <w:vAlign w:val="bottom"/>
          </w:tcPr>
          <w:p w14:paraId="3F2DBAB4"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2 to 2.5</w:t>
            </w:r>
          </w:p>
        </w:tc>
        <w:tc>
          <w:tcPr>
            <w:tcW w:w="1556" w:type="dxa"/>
            <w:shd w:val="clear" w:color="auto" w:fill="FFC000"/>
            <w:vAlign w:val="bottom"/>
          </w:tcPr>
          <w:p w14:paraId="5860515F"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0022D717" w14:textId="77777777" w:rsidTr="004071E1">
        <w:trPr>
          <w:trHeight w:hRule="exact" w:val="284"/>
        </w:trPr>
        <w:tc>
          <w:tcPr>
            <w:tcW w:w="1538" w:type="dxa"/>
            <w:vAlign w:val="bottom"/>
          </w:tcPr>
          <w:p w14:paraId="6B61FA2C"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3 to 3.5</w:t>
            </w:r>
          </w:p>
        </w:tc>
        <w:tc>
          <w:tcPr>
            <w:tcW w:w="1556" w:type="dxa"/>
            <w:shd w:val="clear" w:color="auto" w:fill="FFC000"/>
            <w:vAlign w:val="bottom"/>
          </w:tcPr>
          <w:p w14:paraId="28C74806"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2ADFEC43" w14:textId="77777777" w:rsidTr="004071E1">
        <w:trPr>
          <w:trHeight w:hRule="exact" w:val="284"/>
        </w:trPr>
        <w:tc>
          <w:tcPr>
            <w:tcW w:w="1538" w:type="dxa"/>
            <w:vAlign w:val="bottom"/>
          </w:tcPr>
          <w:p w14:paraId="53A236B7"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4 to 4.5</w:t>
            </w:r>
          </w:p>
        </w:tc>
        <w:tc>
          <w:tcPr>
            <w:tcW w:w="1556" w:type="dxa"/>
            <w:shd w:val="clear" w:color="auto" w:fill="FFC000"/>
            <w:vAlign w:val="bottom"/>
          </w:tcPr>
          <w:p w14:paraId="1119EE84"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634344C2" w14:textId="77777777" w:rsidTr="004071E1">
        <w:trPr>
          <w:trHeight w:hRule="exact" w:val="284"/>
        </w:trPr>
        <w:tc>
          <w:tcPr>
            <w:tcW w:w="1538" w:type="dxa"/>
            <w:vAlign w:val="bottom"/>
          </w:tcPr>
          <w:p w14:paraId="6B77838E"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5 to 5.5</w:t>
            </w:r>
          </w:p>
        </w:tc>
        <w:tc>
          <w:tcPr>
            <w:tcW w:w="1556" w:type="dxa"/>
            <w:shd w:val="clear" w:color="auto" w:fill="FFC000"/>
            <w:vAlign w:val="bottom"/>
          </w:tcPr>
          <w:p w14:paraId="62FEC7C9"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39693155" w14:textId="77777777" w:rsidTr="004071E1">
        <w:trPr>
          <w:trHeight w:hRule="exact" w:val="284"/>
        </w:trPr>
        <w:tc>
          <w:tcPr>
            <w:tcW w:w="1538" w:type="dxa"/>
            <w:vAlign w:val="bottom"/>
          </w:tcPr>
          <w:p w14:paraId="26B19F0B"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6 to 6.5</w:t>
            </w:r>
          </w:p>
        </w:tc>
        <w:tc>
          <w:tcPr>
            <w:tcW w:w="1556" w:type="dxa"/>
            <w:shd w:val="clear" w:color="auto" w:fill="FFC000"/>
            <w:vAlign w:val="bottom"/>
          </w:tcPr>
          <w:p w14:paraId="072F374D"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5ACC6A95" w14:textId="77777777" w:rsidTr="004071E1">
        <w:trPr>
          <w:trHeight w:hRule="exact" w:val="284"/>
        </w:trPr>
        <w:tc>
          <w:tcPr>
            <w:tcW w:w="1538" w:type="dxa"/>
            <w:vAlign w:val="bottom"/>
          </w:tcPr>
          <w:p w14:paraId="139651BD"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7 to 7.5</w:t>
            </w:r>
          </w:p>
        </w:tc>
        <w:tc>
          <w:tcPr>
            <w:tcW w:w="1556" w:type="dxa"/>
            <w:shd w:val="clear" w:color="auto" w:fill="FFC000"/>
            <w:vAlign w:val="bottom"/>
          </w:tcPr>
          <w:p w14:paraId="08CA7A8F"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1002ACE1" w14:textId="77777777" w:rsidTr="004071E1">
        <w:trPr>
          <w:trHeight w:hRule="exact" w:val="284"/>
        </w:trPr>
        <w:tc>
          <w:tcPr>
            <w:tcW w:w="1538" w:type="dxa"/>
            <w:vAlign w:val="bottom"/>
          </w:tcPr>
          <w:p w14:paraId="6F21BD87"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8 to 8.5</w:t>
            </w:r>
          </w:p>
        </w:tc>
        <w:tc>
          <w:tcPr>
            <w:tcW w:w="1556" w:type="dxa"/>
            <w:shd w:val="clear" w:color="auto" w:fill="FFC000"/>
            <w:vAlign w:val="bottom"/>
          </w:tcPr>
          <w:p w14:paraId="7C70D75B"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313605C2" w14:textId="77777777" w:rsidTr="004071E1">
        <w:trPr>
          <w:trHeight w:hRule="exact" w:val="284"/>
        </w:trPr>
        <w:tc>
          <w:tcPr>
            <w:tcW w:w="1538" w:type="dxa"/>
            <w:vAlign w:val="bottom"/>
          </w:tcPr>
          <w:p w14:paraId="51AF0017"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9 to 9.5</w:t>
            </w:r>
          </w:p>
        </w:tc>
        <w:tc>
          <w:tcPr>
            <w:tcW w:w="1556" w:type="dxa"/>
            <w:shd w:val="clear" w:color="auto" w:fill="FFC000"/>
            <w:vAlign w:val="bottom"/>
          </w:tcPr>
          <w:p w14:paraId="41A34FB7"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71152BDC" w14:textId="77777777" w:rsidTr="004071E1">
        <w:trPr>
          <w:trHeight w:hRule="exact" w:val="284"/>
        </w:trPr>
        <w:tc>
          <w:tcPr>
            <w:tcW w:w="1538" w:type="dxa"/>
            <w:vAlign w:val="bottom"/>
          </w:tcPr>
          <w:p w14:paraId="0087BAFF"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10 to 10.5</w:t>
            </w:r>
          </w:p>
        </w:tc>
        <w:tc>
          <w:tcPr>
            <w:tcW w:w="1556" w:type="dxa"/>
            <w:shd w:val="clear" w:color="auto" w:fill="FFC000"/>
            <w:vAlign w:val="bottom"/>
          </w:tcPr>
          <w:p w14:paraId="721D821B"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5A182DED" w14:textId="77777777" w:rsidTr="004071E1">
        <w:trPr>
          <w:trHeight w:hRule="exact" w:val="284"/>
        </w:trPr>
        <w:tc>
          <w:tcPr>
            <w:tcW w:w="1538" w:type="dxa"/>
            <w:vAlign w:val="bottom"/>
          </w:tcPr>
          <w:p w14:paraId="54408B6F"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11 to 11.5</w:t>
            </w:r>
          </w:p>
        </w:tc>
        <w:tc>
          <w:tcPr>
            <w:tcW w:w="1556" w:type="dxa"/>
            <w:shd w:val="clear" w:color="auto" w:fill="FFC000"/>
            <w:vAlign w:val="bottom"/>
          </w:tcPr>
          <w:p w14:paraId="4B320C8C"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7E68D7" w14:paraId="0C336F99" w14:textId="77777777" w:rsidTr="004071E1">
        <w:trPr>
          <w:trHeight w:hRule="exact" w:val="284"/>
        </w:trPr>
        <w:tc>
          <w:tcPr>
            <w:tcW w:w="1538" w:type="dxa"/>
            <w:tcBorders>
              <w:bottom w:val="single" w:sz="4" w:space="0" w:color="BFBFBF" w:themeColor="background1" w:themeShade="BF"/>
            </w:tcBorders>
            <w:vAlign w:val="bottom"/>
          </w:tcPr>
          <w:p w14:paraId="6CA6B97B" w14:textId="77777777" w:rsidR="00765A56" w:rsidRPr="00875122" w:rsidRDefault="007E0D4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14:paraId="5326A276" w14:textId="77777777" w:rsidR="00765A56" w:rsidRPr="00875122" w:rsidRDefault="007E0D4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14:paraId="2C4CF52F" w14:textId="77777777" w:rsidR="00994914" w:rsidRDefault="007E0D49">
      <w:pPr>
        <w:spacing w:after="0" w:line="240" w:lineRule="auto"/>
      </w:pPr>
      <w:r>
        <w:br w:type="page"/>
      </w:r>
    </w:p>
    <w:p w14:paraId="1F66D32F" w14:textId="77777777" w:rsidR="009E6D61" w:rsidRDefault="007E0D49" w:rsidP="00B637FF">
      <w:pPr>
        <w:pStyle w:val="Style10"/>
      </w:pPr>
      <w:r>
        <w:t>ENGAGEMENT</w:t>
      </w:r>
    </w:p>
    <w:p w14:paraId="46C07403" w14:textId="77777777" w:rsidR="009E6D61" w:rsidRDefault="007E0D49" w:rsidP="002801F1">
      <w:pPr>
        <w:pStyle w:val="ESHeading30"/>
        <w:spacing w:before="360"/>
      </w:pPr>
      <w:r>
        <w:t xml:space="preserve">Average Number of </w:t>
      </w:r>
      <w:r>
        <w:t>Student Absence Days</w:t>
      </w:r>
    </w:p>
    <w:p w14:paraId="602F6AEF" w14:textId="77777777" w:rsidR="001016C0" w:rsidRDefault="007E0D49" w:rsidP="002801F1">
      <w:pPr>
        <w:pStyle w:val="ESBodyText0"/>
        <w:spacing w:after="240"/>
      </w:pPr>
      <w:r>
        <w:t>Absence from school can impact on students’ learning.</w:t>
      </w:r>
      <w:r>
        <w:t xml:space="preserve"> </w:t>
      </w:r>
      <w:r>
        <w:t>Common reasons for non-attendance include illness and extended family holidays.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7E68D7" w14:paraId="700E42F8" w14:textId="77777777" w:rsidTr="00875122">
        <w:trPr>
          <w:trHeight w:hRule="exact" w:val="510"/>
        </w:trPr>
        <w:tc>
          <w:tcPr>
            <w:tcW w:w="3539" w:type="dxa"/>
            <w:noWrap/>
            <w:vAlign w:val="center"/>
          </w:tcPr>
          <w:p w14:paraId="1626367B" w14:textId="77777777" w:rsidR="00786F79" w:rsidRPr="00FD6A2F" w:rsidRDefault="007E0D49" w:rsidP="00786F79">
            <w:pPr>
              <w:spacing w:after="0" w:line="240" w:lineRule="auto"/>
              <w:rPr>
                <w:b/>
                <w:bCs/>
              </w:rPr>
            </w:pPr>
            <w:r w:rsidRPr="00FD6A2F">
              <w:rPr>
                <w:b/>
                <w:bCs/>
              </w:rPr>
              <w:t xml:space="preserve">Student </w:t>
            </w:r>
            <w:r w:rsidRPr="00FD6A2F">
              <w:rPr>
                <w:rFonts w:eastAsia="Times New Roman"/>
                <w:b/>
                <w:bCs/>
                <w:color w:val="000000"/>
                <w:lang w:val="en-AU" w:eastAsia="en-AU"/>
              </w:rPr>
              <w:t>Absence</w:t>
            </w:r>
          </w:p>
        </w:tc>
        <w:tc>
          <w:tcPr>
            <w:tcW w:w="1105" w:type="dxa"/>
            <w:noWrap/>
            <w:vAlign w:val="center"/>
          </w:tcPr>
          <w:p w14:paraId="5304D67D" w14:textId="77777777" w:rsidR="00786F79" w:rsidRPr="00786F79" w:rsidRDefault="007E0D49"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9</w:t>
            </w:r>
          </w:p>
        </w:tc>
        <w:tc>
          <w:tcPr>
            <w:tcW w:w="1106" w:type="dxa"/>
            <w:noWrap/>
            <w:vAlign w:val="center"/>
          </w:tcPr>
          <w:p w14:paraId="7BA55006" w14:textId="77777777" w:rsidR="00786F79" w:rsidRPr="00786F79" w:rsidRDefault="007E0D49"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20</w:t>
            </w:r>
          </w:p>
        </w:tc>
        <w:tc>
          <w:tcPr>
            <w:tcW w:w="1105" w:type="dxa"/>
            <w:noWrap/>
            <w:vAlign w:val="center"/>
          </w:tcPr>
          <w:p w14:paraId="0FFBF57C" w14:textId="77777777" w:rsidR="00786F79" w:rsidRPr="00786F79" w:rsidRDefault="007E0D49"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w:t>
            </w:r>
            <w:r>
              <w:rPr>
                <w:rFonts w:eastAsia="Times New Roman"/>
                <w:color w:val="000000"/>
                <w:lang w:val="en-AU" w:eastAsia="en-AU"/>
              </w:rPr>
              <w:t>1</w:t>
            </w:r>
          </w:p>
        </w:tc>
        <w:tc>
          <w:tcPr>
            <w:tcW w:w="1106" w:type="dxa"/>
            <w:noWrap/>
            <w:vAlign w:val="center"/>
          </w:tcPr>
          <w:p w14:paraId="500560E6" w14:textId="77777777" w:rsidR="00786F79" w:rsidRPr="00786F79" w:rsidRDefault="007E0D49"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202</w:t>
            </w:r>
            <w:r>
              <w:rPr>
                <w:rFonts w:eastAsia="Times New Roman"/>
                <w:color w:val="000000"/>
                <w:lang w:val="en-AU" w:eastAsia="en-AU"/>
              </w:rPr>
              <w:t>2</w:t>
            </w:r>
          </w:p>
        </w:tc>
        <w:tc>
          <w:tcPr>
            <w:tcW w:w="1106" w:type="dxa"/>
            <w:noWrap/>
            <w:vAlign w:val="center"/>
          </w:tcPr>
          <w:p w14:paraId="79634300" w14:textId="77777777" w:rsidR="00786F79" w:rsidRPr="00786F79" w:rsidRDefault="007E0D49"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7E68D7" w14:paraId="0599D9DE" w14:textId="77777777" w:rsidTr="00FD6A2F">
        <w:trPr>
          <w:trHeight w:hRule="exact" w:val="680"/>
        </w:trPr>
        <w:tc>
          <w:tcPr>
            <w:tcW w:w="3539" w:type="dxa"/>
            <w:noWrap/>
            <w:vAlign w:val="center"/>
          </w:tcPr>
          <w:p w14:paraId="6E2C1A8E" w14:textId="77777777" w:rsidR="00786F79" w:rsidRDefault="007E0D49" w:rsidP="00786F79">
            <w:pPr>
              <w:spacing w:after="0" w:line="240" w:lineRule="auto"/>
            </w:pPr>
            <w:r w:rsidRPr="006F0563">
              <w:rPr>
                <w:rFonts w:eastAsia="Times New Roman"/>
                <w:color w:val="000000"/>
                <w:lang w:val="en-AU" w:eastAsia="en-AU"/>
              </w:rPr>
              <w:t>School average number of absence days:</w:t>
            </w:r>
          </w:p>
        </w:tc>
        <w:tc>
          <w:tcPr>
            <w:tcW w:w="1105" w:type="dxa"/>
            <w:shd w:val="clear" w:color="auto" w:fill="FFC000"/>
            <w:noWrap/>
            <w:vAlign w:val="center"/>
          </w:tcPr>
          <w:p w14:paraId="2D039A2C" w14:textId="77777777" w:rsidR="00786F79" w:rsidRPr="00786F79" w:rsidRDefault="007E0D49" w:rsidP="00786F79">
            <w:pPr>
              <w:spacing w:after="0" w:line="240" w:lineRule="auto"/>
              <w:jc w:val="center"/>
              <w:rPr>
                <w:rFonts w:eastAsia="Times New Roman"/>
                <w:color w:val="000000"/>
                <w:lang w:val="en-AU" w:eastAsia="en-AU"/>
              </w:rPr>
            </w:pPr>
            <w:r>
              <w:rPr>
                <w:rFonts w:eastAsia="Times New Roman"/>
                <w:color w:val="000000"/>
                <w:lang w:val="en-AU" w:eastAsia="en-AU"/>
              </w:rPr>
              <w:t>29.2</w:t>
            </w:r>
          </w:p>
        </w:tc>
        <w:tc>
          <w:tcPr>
            <w:tcW w:w="1106" w:type="dxa"/>
            <w:shd w:val="clear" w:color="auto" w:fill="FFC000"/>
            <w:noWrap/>
            <w:vAlign w:val="center"/>
          </w:tcPr>
          <w:p w14:paraId="7E3E42B4" w14:textId="77777777" w:rsidR="00786F79" w:rsidRPr="00786F79" w:rsidRDefault="007E0D49" w:rsidP="00786F79">
            <w:pPr>
              <w:spacing w:after="0" w:line="240" w:lineRule="auto"/>
              <w:jc w:val="center"/>
              <w:rPr>
                <w:rFonts w:eastAsia="Times New Roman"/>
                <w:color w:val="000000"/>
                <w:lang w:val="en-AU" w:eastAsia="en-AU"/>
              </w:rPr>
            </w:pPr>
            <w:r>
              <w:rPr>
                <w:rFonts w:eastAsia="Times New Roman"/>
                <w:color w:val="000000"/>
                <w:lang w:val="en-AU" w:eastAsia="en-AU"/>
              </w:rPr>
              <w:t>27.4</w:t>
            </w:r>
          </w:p>
        </w:tc>
        <w:tc>
          <w:tcPr>
            <w:tcW w:w="1105" w:type="dxa"/>
            <w:shd w:val="clear" w:color="auto" w:fill="FFC000"/>
            <w:noWrap/>
            <w:vAlign w:val="center"/>
          </w:tcPr>
          <w:p w14:paraId="3591E07D" w14:textId="77777777" w:rsidR="00786F79" w:rsidRPr="00786F79" w:rsidRDefault="007E0D49" w:rsidP="00786F79">
            <w:pPr>
              <w:spacing w:after="0" w:line="240" w:lineRule="auto"/>
              <w:jc w:val="center"/>
              <w:rPr>
                <w:rFonts w:eastAsia="Times New Roman"/>
                <w:color w:val="000000"/>
                <w:lang w:val="en-AU" w:eastAsia="en-AU"/>
              </w:rPr>
            </w:pPr>
            <w:r>
              <w:rPr>
                <w:rFonts w:eastAsia="Times New Roman"/>
                <w:color w:val="000000"/>
                <w:lang w:val="en-AU" w:eastAsia="en-AU"/>
              </w:rPr>
              <w:t>22.1</w:t>
            </w:r>
          </w:p>
        </w:tc>
        <w:tc>
          <w:tcPr>
            <w:tcW w:w="1106" w:type="dxa"/>
            <w:shd w:val="clear" w:color="auto" w:fill="FFC000"/>
            <w:noWrap/>
            <w:vAlign w:val="center"/>
          </w:tcPr>
          <w:p w14:paraId="385DE0DF" w14:textId="77777777" w:rsidR="00786F79" w:rsidRPr="00786F79" w:rsidRDefault="007E0D49" w:rsidP="00786F79">
            <w:pPr>
              <w:spacing w:after="0" w:line="240" w:lineRule="auto"/>
              <w:jc w:val="center"/>
              <w:rPr>
                <w:rFonts w:eastAsia="Times New Roman"/>
                <w:color w:val="000000"/>
                <w:lang w:val="en-AU" w:eastAsia="en-AU"/>
              </w:rPr>
            </w:pPr>
            <w:r>
              <w:rPr>
                <w:rFonts w:eastAsia="Times New Roman"/>
                <w:color w:val="000000"/>
                <w:lang w:val="en-AU" w:eastAsia="en-AU"/>
              </w:rPr>
              <w:t>42.1</w:t>
            </w:r>
          </w:p>
        </w:tc>
        <w:tc>
          <w:tcPr>
            <w:tcW w:w="1106" w:type="dxa"/>
            <w:shd w:val="clear" w:color="auto" w:fill="FFC000"/>
            <w:noWrap/>
            <w:vAlign w:val="center"/>
          </w:tcPr>
          <w:p w14:paraId="04888D1A" w14:textId="77777777" w:rsidR="00786F79" w:rsidRPr="00786F79" w:rsidRDefault="007E0D49" w:rsidP="00786F79">
            <w:pPr>
              <w:spacing w:after="0" w:line="240" w:lineRule="auto"/>
              <w:jc w:val="center"/>
              <w:rPr>
                <w:rFonts w:eastAsia="Times New Roman"/>
                <w:color w:val="000000"/>
                <w:lang w:val="en-AU" w:eastAsia="en-AU"/>
              </w:rPr>
            </w:pPr>
            <w:r>
              <w:rPr>
                <w:rFonts w:eastAsia="Times New Roman"/>
                <w:color w:val="000000"/>
                <w:lang w:val="en-AU" w:eastAsia="en-AU"/>
              </w:rPr>
              <w:t>30.6</w:t>
            </w:r>
          </w:p>
        </w:tc>
      </w:tr>
    </w:tbl>
    <w:p w14:paraId="7A47CEB2" w14:textId="77777777" w:rsidR="00786F79" w:rsidRDefault="007E0D49" w:rsidP="002801F1">
      <w:pPr>
        <w:pStyle w:val="ESBodyText0"/>
        <w:spacing w:after="240"/>
      </w:pPr>
    </w:p>
    <w:p w14:paraId="2FD17395" w14:textId="77777777" w:rsidR="00FD6A2F" w:rsidRDefault="007E0D49" w:rsidP="002801F1">
      <w:pPr>
        <w:pStyle w:val="ESBodyText0"/>
        <w:spacing w:after="240"/>
      </w:pPr>
    </w:p>
    <w:p w14:paraId="114BEAC8" w14:textId="77777777" w:rsidR="009E6D61" w:rsidRDefault="007E0D49" w:rsidP="00D4348E">
      <w:pPr>
        <w:pStyle w:val="ESHeading30"/>
      </w:pPr>
      <w:r>
        <w:t xml:space="preserve">Students exiting to further studies </w:t>
      </w:r>
      <w:r>
        <w:t>or</w:t>
      </w:r>
      <w:r>
        <w:t xml:space="preserve"> full-time employment</w:t>
      </w:r>
    </w:p>
    <w:p w14:paraId="287AB15B" w14:textId="77777777" w:rsidR="000F3D13" w:rsidRDefault="007E0D49">
      <w:pPr>
        <w:pStyle w:val="ESBodyText0"/>
      </w:pPr>
      <w:r>
        <w:t>Percentage of students going on to further studies or full-time employment.</w:t>
      </w:r>
    </w:p>
    <w:p w14:paraId="05F2BA77" w14:textId="77777777" w:rsidR="00FE6427" w:rsidRDefault="007E0D49" w:rsidP="002801F1">
      <w:pPr>
        <w:pStyle w:val="ESBodyText0"/>
        <w:spacing w:after="240"/>
      </w:pPr>
      <w:r>
        <w:t xml:space="preserve">Note: This measure refers to data from the previous calendar year. Data excludes </w:t>
      </w:r>
      <w:r>
        <w:t>destinations recorded as 'Unknown'.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7E68D7" w14:paraId="258B911E" w14:textId="77777777" w:rsidTr="00875122">
        <w:trPr>
          <w:trHeight w:hRule="exact" w:val="510"/>
        </w:trPr>
        <w:tc>
          <w:tcPr>
            <w:tcW w:w="3539" w:type="dxa"/>
            <w:noWrap/>
            <w:vAlign w:val="center"/>
          </w:tcPr>
          <w:p w14:paraId="4BE828DE" w14:textId="77777777" w:rsidR="00FD6A2F" w:rsidRPr="00FD6A2F" w:rsidRDefault="007E0D49" w:rsidP="004071E1">
            <w:pPr>
              <w:spacing w:after="0" w:line="240" w:lineRule="auto"/>
              <w:rPr>
                <w:b/>
                <w:bCs/>
              </w:rPr>
            </w:pPr>
            <w:r w:rsidRPr="00FD6A2F">
              <w:rPr>
                <w:b/>
                <w:bCs/>
              </w:rPr>
              <w:t xml:space="preserve">Student </w:t>
            </w:r>
            <w:r>
              <w:rPr>
                <w:b/>
                <w:bCs/>
              </w:rPr>
              <w:t>Exits</w:t>
            </w:r>
          </w:p>
        </w:tc>
        <w:tc>
          <w:tcPr>
            <w:tcW w:w="1105" w:type="dxa"/>
            <w:noWrap/>
            <w:vAlign w:val="center"/>
          </w:tcPr>
          <w:p w14:paraId="2474AAFC" w14:textId="77777777" w:rsidR="00FD6A2F" w:rsidRPr="00786F79" w:rsidRDefault="007E0D49"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8</w:t>
            </w:r>
          </w:p>
        </w:tc>
        <w:tc>
          <w:tcPr>
            <w:tcW w:w="1106" w:type="dxa"/>
            <w:noWrap/>
            <w:vAlign w:val="center"/>
          </w:tcPr>
          <w:p w14:paraId="2AD05353" w14:textId="77777777" w:rsidR="00FD6A2F" w:rsidRPr="00786F79" w:rsidRDefault="007E0D49"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9</w:t>
            </w:r>
          </w:p>
        </w:tc>
        <w:tc>
          <w:tcPr>
            <w:tcW w:w="1105" w:type="dxa"/>
            <w:noWrap/>
            <w:vAlign w:val="center"/>
          </w:tcPr>
          <w:p w14:paraId="15195F76" w14:textId="77777777" w:rsidR="00FD6A2F" w:rsidRPr="00786F79" w:rsidRDefault="007E0D49"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20</w:t>
            </w:r>
          </w:p>
        </w:tc>
        <w:tc>
          <w:tcPr>
            <w:tcW w:w="1106" w:type="dxa"/>
            <w:noWrap/>
            <w:vAlign w:val="center"/>
          </w:tcPr>
          <w:p w14:paraId="096FF036" w14:textId="77777777" w:rsidR="00FD6A2F" w:rsidRPr="00786F79" w:rsidRDefault="007E0D49"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202</w:t>
            </w:r>
            <w:r>
              <w:rPr>
                <w:rFonts w:eastAsia="Times New Roman"/>
                <w:color w:val="000000"/>
                <w:lang w:val="en-AU" w:eastAsia="en-AU"/>
              </w:rPr>
              <w:t>1</w:t>
            </w:r>
          </w:p>
        </w:tc>
        <w:tc>
          <w:tcPr>
            <w:tcW w:w="1106" w:type="dxa"/>
            <w:noWrap/>
            <w:vAlign w:val="center"/>
          </w:tcPr>
          <w:p w14:paraId="265EFFE4" w14:textId="77777777" w:rsidR="00FD6A2F" w:rsidRPr="00786F79" w:rsidRDefault="007E0D49"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7E68D7" w14:paraId="01A6D9F5" w14:textId="77777777" w:rsidTr="004071E1">
        <w:trPr>
          <w:trHeight w:hRule="exact" w:val="680"/>
        </w:trPr>
        <w:tc>
          <w:tcPr>
            <w:tcW w:w="3539" w:type="dxa"/>
            <w:noWrap/>
            <w:vAlign w:val="center"/>
          </w:tcPr>
          <w:p w14:paraId="764AE3B8" w14:textId="77777777" w:rsidR="00FD6A2F" w:rsidRDefault="007E0D49" w:rsidP="004071E1">
            <w:pPr>
              <w:spacing w:after="0" w:line="240" w:lineRule="auto"/>
            </w:pPr>
            <w:r w:rsidRPr="00744FAA">
              <w:rPr>
                <w:rFonts w:eastAsia="Times New Roman"/>
                <w:color w:val="000000"/>
                <w:lang w:val="en-AU" w:eastAsia="en-AU"/>
              </w:rPr>
              <w:t>School percent of students with positive destinations</w:t>
            </w:r>
            <w:r w:rsidRPr="006F0563">
              <w:rPr>
                <w:rFonts w:eastAsia="Times New Roman"/>
                <w:color w:val="000000"/>
                <w:lang w:val="en-AU" w:eastAsia="en-AU"/>
              </w:rPr>
              <w:t>:</w:t>
            </w:r>
          </w:p>
        </w:tc>
        <w:tc>
          <w:tcPr>
            <w:tcW w:w="1105" w:type="dxa"/>
            <w:shd w:val="clear" w:color="auto" w:fill="FFC000"/>
            <w:noWrap/>
            <w:vAlign w:val="center"/>
          </w:tcPr>
          <w:p w14:paraId="320EF00C" w14:textId="77777777" w:rsidR="00FD6A2F" w:rsidRPr="00786F79" w:rsidRDefault="007E0D49"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021BCCE9" w14:textId="77777777" w:rsidR="00FD6A2F" w:rsidRPr="00786F79" w:rsidRDefault="007E0D49" w:rsidP="004071E1">
            <w:pPr>
              <w:spacing w:after="0" w:line="240" w:lineRule="auto"/>
              <w:jc w:val="center"/>
              <w:rPr>
                <w:rFonts w:eastAsia="Times New Roman"/>
                <w:color w:val="000000"/>
                <w:lang w:val="en-AU" w:eastAsia="en-AU"/>
              </w:rPr>
            </w:pPr>
            <w:r>
              <w:rPr>
                <w:rFonts w:eastAsia="Times New Roman"/>
                <w:color w:val="000000"/>
                <w:lang w:val="en-AU" w:eastAsia="en-AU"/>
              </w:rPr>
              <w:t>NDA</w:t>
            </w:r>
          </w:p>
        </w:tc>
        <w:tc>
          <w:tcPr>
            <w:tcW w:w="1105" w:type="dxa"/>
            <w:shd w:val="clear" w:color="auto" w:fill="FFC000"/>
            <w:noWrap/>
            <w:vAlign w:val="center"/>
          </w:tcPr>
          <w:p w14:paraId="7F90C43B" w14:textId="77777777" w:rsidR="00FD6A2F" w:rsidRPr="00786F79" w:rsidRDefault="007E0D49"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6FC51779" w14:textId="77777777" w:rsidR="00FD6A2F" w:rsidRPr="00786F79" w:rsidRDefault="007E0D49"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77228074" w14:textId="77777777" w:rsidR="00FD6A2F" w:rsidRPr="00786F79" w:rsidRDefault="007E0D49"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r>
    </w:tbl>
    <w:p w14:paraId="79042A32" w14:textId="77777777" w:rsidR="00FD6A2F" w:rsidRDefault="007E0D49" w:rsidP="00FD6A2F">
      <w:pPr>
        <w:pStyle w:val="ESBodyText0"/>
        <w:spacing w:after="240"/>
      </w:pPr>
    </w:p>
    <w:p w14:paraId="2FD3C816" w14:textId="77777777" w:rsidR="009E6D61" w:rsidRPr="00161AA7" w:rsidRDefault="007E0D49" w:rsidP="00D4348E">
      <w:pPr>
        <w:pStyle w:val="ESHeading10"/>
        <w:rPr>
          <w:color w:val="auto"/>
          <w:sz w:val="18"/>
          <w:szCs w:val="18"/>
        </w:rPr>
      </w:pPr>
      <w:r>
        <w:br w:type="page"/>
      </w:r>
    </w:p>
    <w:p w14:paraId="6AAFC609" w14:textId="77777777" w:rsidR="009E6D61" w:rsidRPr="006479D4" w:rsidRDefault="007E0D49" w:rsidP="006479D4">
      <w:pPr>
        <w:pStyle w:val="Style10"/>
      </w:pPr>
      <w:r w:rsidRPr="0003143F">
        <w:rPr>
          <w:b/>
          <w:bCs w:val="0"/>
          <w:sz w:val="44"/>
          <w:szCs w:val="44"/>
        </w:rPr>
        <w:t>Financial Performance and Position</w:t>
      </w:r>
    </w:p>
    <w:p w14:paraId="744D437F" w14:textId="77777777" w:rsidR="009E6D61" w:rsidRPr="0003143F" w:rsidRDefault="007E0D49" w:rsidP="0003143F">
      <w:pPr>
        <w:pStyle w:val="ESHeading2"/>
        <w:spacing w:after="480"/>
        <w:rPr>
          <w:b w:val="0"/>
          <w:bCs w:val="0"/>
          <w:sz w:val="24"/>
          <w:szCs w:val="24"/>
        </w:rPr>
      </w:pPr>
      <w:r w:rsidRPr="0003143F">
        <w:rPr>
          <w:b w:val="0"/>
          <w:bCs w:val="0"/>
          <w:sz w:val="24"/>
          <w:szCs w:val="24"/>
        </w:rPr>
        <w:t xml:space="preserve">Financial Performance - Operating Statement Summary for the year ending 31 </w:t>
      </w:r>
      <w:proofErr w:type="gramStart"/>
      <w:r w:rsidRPr="0003143F">
        <w:rPr>
          <w:b w:val="0"/>
          <w:bCs w:val="0"/>
          <w:sz w:val="24"/>
          <w:szCs w:val="24"/>
        </w:rPr>
        <w:t>December,</w:t>
      </w:r>
      <w:proofErr w:type="gramEnd"/>
      <w:r w:rsidRPr="0003143F">
        <w:rPr>
          <w:b w:val="0"/>
          <w:bCs w:val="0"/>
          <w:sz w:val="24"/>
          <w:szCs w:val="24"/>
        </w:rPr>
        <w:t xml:space="preserve"> </w:t>
      </w:r>
      <w:r>
        <w:rPr>
          <w:b w:val="0"/>
          <w:bCs w:val="0"/>
          <w:sz w:val="24"/>
          <w:szCs w:val="24"/>
        </w:rPr>
        <w:t>2022</w:t>
      </w: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7E68D7" w14:paraId="61776E16" w14:textId="77777777" w:rsidTr="007E68D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5323657B" w14:textId="77777777" w:rsidR="009E6D61" w:rsidRDefault="007E0D49">
            <w:pPr>
              <w:spacing w:before="40" w:after="40" w:line="240" w:lineRule="auto"/>
              <w:rPr>
                <w:rFonts w:cs="Times New Roman"/>
                <w:color w:val="FFFFFF"/>
                <w:szCs w:val="22"/>
              </w:rPr>
            </w:pPr>
            <w:bookmarkStart w:id="0" w:name="Table_2"/>
            <w:r w:rsidRPr="00243D95">
              <w:rPr>
                <w:rFonts w:cs="Times New Roman"/>
                <w:bCs w:val="0"/>
                <w:szCs w:val="22"/>
              </w:rPr>
              <w:t>Revenue</w:t>
            </w:r>
          </w:p>
        </w:tc>
        <w:tc>
          <w:tcPr>
            <w:tcW w:w="1425" w:type="pct"/>
            <w:tcBorders>
              <w:left w:val="single" w:sz="4" w:space="0" w:color="FFFFFF" w:themeColor="background1"/>
              <w:bottom w:val="single" w:sz="4" w:space="0" w:color="FFFFFF" w:themeColor="background1"/>
            </w:tcBorders>
            <w:shd w:val="clear" w:color="auto" w:fill="FFC000"/>
            <w:vAlign w:val="center"/>
            <w:hideMark/>
          </w:tcPr>
          <w:p w14:paraId="0FF913C0" w14:textId="77777777" w:rsidR="009E6D61" w:rsidRPr="003666F6" w:rsidRDefault="007E0D4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7E68D7" w14:paraId="6AA3623E"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hideMark/>
          </w:tcPr>
          <w:p w14:paraId="3DC72AD1" w14:textId="77777777" w:rsidR="00161AA7" w:rsidRDefault="007E0D49" w:rsidP="00161AA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left w:val="nil"/>
              <w:bottom w:val="nil"/>
            </w:tcBorders>
            <w:shd w:val="clear" w:color="auto" w:fill="D9D9D9" w:themeFill="background1" w:themeFillShade="D9"/>
            <w:noWrap/>
          </w:tcPr>
          <w:p w14:paraId="1CC27230"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$20,374,048</w:t>
            </w:r>
          </w:p>
        </w:tc>
      </w:tr>
      <w:tr w:rsidR="007E68D7" w14:paraId="56CB6A7C"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14:paraId="18FCD751" w14:textId="77777777" w:rsidR="00161AA7" w:rsidRDefault="007E0D49" w:rsidP="00161AA7">
            <w:pPr>
              <w:spacing w:before="40" w:after="40" w:line="240" w:lineRule="auto"/>
              <w:rPr>
                <w:rFonts w:cs="Times New Roman"/>
                <w:szCs w:val="22"/>
              </w:rPr>
            </w:pPr>
            <w:r>
              <w:rPr>
                <w:rFonts w:cs="Times New Roman"/>
                <w:b w:val="0"/>
                <w:szCs w:val="22"/>
              </w:rPr>
              <w:t>Government Provided DET Grants</w:t>
            </w:r>
          </w:p>
        </w:tc>
        <w:tc>
          <w:tcPr>
            <w:tcW w:w="1425" w:type="pct"/>
            <w:tcBorders>
              <w:top w:val="nil"/>
              <w:left w:val="nil"/>
              <w:bottom w:val="nil"/>
            </w:tcBorders>
            <w:shd w:val="clear" w:color="auto" w:fill="F2F2F2" w:themeFill="background1" w:themeFillShade="F2"/>
            <w:noWrap/>
          </w:tcPr>
          <w:p w14:paraId="36DCFC64"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$3,115,907</w:t>
            </w:r>
          </w:p>
        </w:tc>
      </w:tr>
      <w:tr w:rsidR="007E68D7" w14:paraId="485F84F2"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14:paraId="54C0EEF0" w14:textId="77777777" w:rsidR="00161AA7" w:rsidRDefault="007E0D49" w:rsidP="00161AA7">
            <w:pPr>
              <w:spacing w:before="40" w:after="40" w:line="240" w:lineRule="auto"/>
              <w:rPr>
                <w:rFonts w:cs="Times New Roman"/>
                <w:szCs w:val="22"/>
              </w:rPr>
            </w:pPr>
            <w:r>
              <w:rPr>
                <w:rFonts w:cs="Times New Roman"/>
                <w:b w:val="0"/>
                <w:szCs w:val="22"/>
              </w:rPr>
              <w:t>Government Grants Commonwealth</w:t>
            </w:r>
          </w:p>
        </w:tc>
        <w:tc>
          <w:tcPr>
            <w:tcW w:w="1425" w:type="pct"/>
            <w:tcBorders>
              <w:top w:val="nil"/>
              <w:left w:val="nil"/>
              <w:bottom w:val="nil"/>
            </w:tcBorders>
            <w:shd w:val="clear" w:color="auto" w:fill="D9D9D9" w:themeFill="background1" w:themeFillShade="D9"/>
            <w:noWrap/>
          </w:tcPr>
          <w:p w14:paraId="089B4981"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$22,576</w:t>
            </w:r>
          </w:p>
        </w:tc>
      </w:tr>
      <w:tr w:rsidR="007E68D7" w14:paraId="07C8DF98"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14:paraId="137C22C4" w14:textId="77777777" w:rsidR="00161AA7" w:rsidRDefault="007E0D49" w:rsidP="00161AA7">
            <w:pPr>
              <w:spacing w:before="40" w:after="40" w:line="240" w:lineRule="auto"/>
              <w:rPr>
                <w:rFonts w:cs="Times New Roman"/>
                <w:szCs w:val="22"/>
              </w:rPr>
            </w:pPr>
            <w:r>
              <w:rPr>
                <w:rFonts w:cs="Times New Roman"/>
                <w:b w:val="0"/>
                <w:szCs w:val="22"/>
              </w:rPr>
              <w:t>Government Grants State</w:t>
            </w:r>
          </w:p>
        </w:tc>
        <w:tc>
          <w:tcPr>
            <w:tcW w:w="1425" w:type="pct"/>
            <w:tcBorders>
              <w:top w:val="nil"/>
              <w:left w:val="nil"/>
              <w:bottom w:val="nil"/>
            </w:tcBorders>
            <w:shd w:val="clear" w:color="auto" w:fill="F2F2F2" w:themeFill="background1" w:themeFillShade="F2"/>
            <w:noWrap/>
          </w:tcPr>
          <w:p w14:paraId="1C4E6D6E"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$19,800</w:t>
            </w:r>
          </w:p>
        </w:tc>
      </w:tr>
      <w:tr w:rsidR="007E68D7" w14:paraId="491D7471"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14:paraId="40367A66" w14:textId="77777777" w:rsidR="00161AA7" w:rsidRDefault="007E0D49" w:rsidP="00161AA7">
            <w:pPr>
              <w:spacing w:before="40" w:after="40" w:line="240" w:lineRule="auto"/>
              <w:rPr>
                <w:rFonts w:cs="Times New Roman"/>
                <w:szCs w:val="22"/>
              </w:rPr>
            </w:pPr>
            <w:r>
              <w:rPr>
                <w:rFonts w:cs="Times New Roman"/>
                <w:b w:val="0"/>
                <w:bCs w:val="0"/>
                <w:szCs w:val="22"/>
              </w:rPr>
              <w:t>Revenue Other</w:t>
            </w:r>
          </w:p>
        </w:tc>
        <w:tc>
          <w:tcPr>
            <w:tcW w:w="1425" w:type="pct"/>
            <w:tcBorders>
              <w:top w:val="nil"/>
              <w:left w:val="nil"/>
              <w:bottom w:val="nil"/>
            </w:tcBorders>
            <w:shd w:val="clear" w:color="auto" w:fill="D9D9D9" w:themeFill="background1" w:themeFillShade="D9"/>
            <w:noWrap/>
          </w:tcPr>
          <w:p w14:paraId="05026D08"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$32,026</w:t>
            </w:r>
          </w:p>
        </w:tc>
      </w:tr>
      <w:tr w:rsidR="007E68D7" w14:paraId="03858AEA"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14:paraId="0A08F729" w14:textId="77777777" w:rsidR="00161AA7" w:rsidRDefault="007E0D49" w:rsidP="00161AA7">
            <w:pPr>
              <w:spacing w:before="40" w:after="40" w:line="240" w:lineRule="auto"/>
              <w:rPr>
                <w:rFonts w:cs="Times New Roman"/>
                <w:szCs w:val="22"/>
              </w:rPr>
            </w:pPr>
            <w:r>
              <w:rPr>
                <w:rFonts w:cs="Times New Roman"/>
                <w:b w:val="0"/>
                <w:bCs w:val="0"/>
                <w:szCs w:val="22"/>
              </w:rPr>
              <w:t>Locally Raised Funds</w:t>
            </w:r>
          </w:p>
        </w:tc>
        <w:tc>
          <w:tcPr>
            <w:tcW w:w="1425" w:type="pct"/>
            <w:tcBorders>
              <w:top w:val="nil"/>
              <w:left w:val="nil"/>
              <w:bottom w:val="nil"/>
            </w:tcBorders>
            <w:shd w:val="clear" w:color="auto" w:fill="F2F2F2" w:themeFill="background1" w:themeFillShade="F2"/>
            <w:noWrap/>
          </w:tcPr>
          <w:p w14:paraId="14FE86C9"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$19,695</w:t>
            </w:r>
          </w:p>
        </w:tc>
      </w:tr>
      <w:tr w:rsidR="007E68D7" w14:paraId="5B488244"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D9D9D9" w:themeFill="background1" w:themeFillShade="D9"/>
            <w:noWrap/>
            <w:vAlign w:val="center"/>
          </w:tcPr>
          <w:p w14:paraId="352EE7D5" w14:textId="77777777" w:rsidR="00161AA7" w:rsidRPr="007A1EF3" w:rsidRDefault="007E0D49" w:rsidP="00161AA7">
            <w:pPr>
              <w:spacing w:before="40" w:after="40" w:line="240" w:lineRule="auto"/>
              <w:rPr>
                <w:rFonts w:cs="Times New Roman"/>
                <w:szCs w:val="22"/>
              </w:rPr>
            </w:pPr>
            <w:r>
              <w:rPr>
                <w:rFonts w:cs="Times New Roman"/>
                <w:b w:val="0"/>
                <w:szCs w:val="22"/>
              </w:rPr>
              <w:t>Capital Grants</w:t>
            </w:r>
          </w:p>
        </w:tc>
        <w:tc>
          <w:tcPr>
            <w:tcW w:w="1425" w:type="pct"/>
            <w:tcBorders>
              <w:top w:val="nil"/>
              <w:left w:val="nil"/>
              <w:bottom w:val="single" w:sz="4" w:space="0" w:color="FFFFFF" w:themeColor="background1"/>
            </w:tcBorders>
            <w:shd w:val="clear" w:color="auto" w:fill="D9D9D9" w:themeFill="background1" w:themeFillShade="D9"/>
            <w:noWrap/>
          </w:tcPr>
          <w:p w14:paraId="6380B264"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$19,408</w:t>
            </w:r>
          </w:p>
        </w:tc>
      </w:tr>
      <w:tr w:rsidR="007E68D7" w14:paraId="46831A1E"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07BA3FAD" w14:textId="77777777" w:rsidR="00161AA7" w:rsidRDefault="007E0D49" w:rsidP="00161AA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bottom w:val="nil"/>
            </w:tcBorders>
            <w:shd w:val="clear" w:color="auto" w:fill="FFC000"/>
            <w:noWrap/>
          </w:tcPr>
          <w:p w14:paraId="0F298294" w14:textId="77777777" w:rsidR="00161AA7" w:rsidRPr="003666F6" w:rsidRDefault="007E0D49"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$23,603,459</w:t>
            </w:r>
          </w:p>
        </w:tc>
      </w:tr>
      <w:bookmarkEnd w:id="0"/>
    </w:tbl>
    <w:p w14:paraId="2E8DCD23" w14:textId="77777777" w:rsidR="009E6D61" w:rsidRDefault="007E0D49"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7E68D7" w14:paraId="64A6DFC7" w14:textId="77777777" w:rsidTr="007E68D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noWrap/>
            <w:vAlign w:val="center"/>
          </w:tcPr>
          <w:p w14:paraId="11038232" w14:textId="77777777" w:rsidR="009E6D61" w:rsidRPr="003666F6" w:rsidRDefault="007E0D49">
            <w:pPr>
              <w:spacing w:before="40" w:after="40" w:line="240" w:lineRule="auto"/>
              <w:rPr>
                <w:rFonts w:cs="Times New Roman"/>
                <w:szCs w:val="22"/>
                <w:vertAlign w:val="superscript"/>
              </w:rPr>
            </w:pPr>
            <w:r w:rsidRPr="003666F6">
              <w:rPr>
                <w:rFonts w:cs="Times New Roman"/>
                <w:bCs w:val="0"/>
                <w:szCs w:val="22"/>
              </w:rPr>
              <w:t xml:space="preserve">Equity </w:t>
            </w:r>
            <w:r w:rsidRPr="003666F6">
              <w:rPr>
                <w:rFonts w:cs="Times New Roman"/>
                <w:bCs w:val="0"/>
                <w:szCs w:val="22"/>
                <w:vertAlign w:val="superscript"/>
              </w:rPr>
              <w:t>1</w:t>
            </w:r>
          </w:p>
        </w:tc>
        <w:tc>
          <w:tcPr>
            <w:tcW w:w="1425" w:type="pct"/>
            <w:tcBorders>
              <w:left w:val="single" w:sz="4" w:space="0" w:color="FFFFFF" w:themeColor="background1"/>
              <w:bottom w:val="single" w:sz="4" w:space="0" w:color="FFFFFF" w:themeColor="background1"/>
            </w:tcBorders>
            <w:shd w:val="clear" w:color="auto" w:fill="FFC000"/>
            <w:noWrap/>
            <w:vAlign w:val="center"/>
          </w:tcPr>
          <w:p w14:paraId="4EA680C5" w14:textId="77777777" w:rsidR="009E6D61" w:rsidRPr="003666F6" w:rsidRDefault="007E0D4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7E68D7" w14:paraId="3F2E69CC"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tcPr>
          <w:p w14:paraId="70E3C9CE" w14:textId="77777777" w:rsidR="00161AA7" w:rsidRDefault="007E0D49" w:rsidP="00161AA7">
            <w:pPr>
              <w:spacing w:before="40" w:after="40" w:line="240" w:lineRule="auto"/>
              <w:rPr>
                <w:rFonts w:cs="Times New Roman"/>
                <w:szCs w:val="22"/>
              </w:rPr>
            </w:pPr>
            <w:r>
              <w:rPr>
                <w:rFonts w:cs="Times New Roman"/>
                <w:b w:val="0"/>
                <w:szCs w:val="22"/>
              </w:rPr>
              <w:t>Equity (Social Disadvantage)</w:t>
            </w:r>
          </w:p>
        </w:tc>
        <w:tc>
          <w:tcPr>
            <w:tcW w:w="1425" w:type="pct"/>
            <w:tcBorders>
              <w:top w:val="single" w:sz="4" w:space="0" w:color="FFFFFF" w:themeColor="background1"/>
              <w:left w:val="nil"/>
              <w:bottom w:val="nil"/>
            </w:tcBorders>
            <w:shd w:val="clear" w:color="auto" w:fill="D9D9D9" w:themeFill="background1" w:themeFillShade="D9"/>
            <w:noWrap/>
          </w:tcPr>
          <w:p w14:paraId="6DC1CEFB"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$235,789</w:t>
            </w:r>
          </w:p>
        </w:tc>
      </w:tr>
      <w:tr w:rsidR="007E68D7" w14:paraId="62F2249E"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14:paraId="729D7F43" w14:textId="77777777" w:rsidR="00161AA7" w:rsidRDefault="007E0D49" w:rsidP="00161AA7">
            <w:pPr>
              <w:spacing w:before="40" w:after="40" w:line="240" w:lineRule="auto"/>
              <w:rPr>
                <w:rFonts w:cs="Times New Roman"/>
                <w:szCs w:val="22"/>
              </w:rPr>
            </w:pPr>
            <w:r>
              <w:rPr>
                <w:rFonts w:cs="Times New Roman"/>
                <w:b w:val="0"/>
                <w:szCs w:val="22"/>
              </w:rPr>
              <w:t>Equity (Catch Up)</w:t>
            </w:r>
          </w:p>
        </w:tc>
        <w:tc>
          <w:tcPr>
            <w:tcW w:w="1425" w:type="pct"/>
            <w:tcBorders>
              <w:top w:val="nil"/>
              <w:left w:val="nil"/>
              <w:bottom w:val="nil"/>
            </w:tcBorders>
            <w:shd w:val="clear" w:color="auto" w:fill="F2F2F2" w:themeFill="background1" w:themeFillShade="F2"/>
            <w:noWrap/>
          </w:tcPr>
          <w:p w14:paraId="1F282A79"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7E68D7" w14:paraId="302A8C88"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tcPr>
          <w:p w14:paraId="7E73B83B" w14:textId="77777777" w:rsidR="00161AA7" w:rsidRDefault="007E0D49" w:rsidP="00161AA7">
            <w:pPr>
              <w:spacing w:before="40" w:after="40" w:line="240" w:lineRule="auto"/>
              <w:rPr>
                <w:rFonts w:cs="Times New Roman"/>
                <w:szCs w:val="22"/>
              </w:rPr>
            </w:pPr>
            <w:r>
              <w:rPr>
                <w:rFonts w:cs="Times New Roman"/>
                <w:b w:val="0"/>
                <w:szCs w:val="22"/>
              </w:rPr>
              <w:t>Transition Funding</w:t>
            </w:r>
          </w:p>
        </w:tc>
        <w:tc>
          <w:tcPr>
            <w:tcW w:w="1425" w:type="pct"/>
            <w:tcBorders>
              <w:top w:val="nil"/>
              <w:left w:val="nil"/>
              <w:bottom w:val="nil"/>
            </w:tcBorders>
            <w:shd w:val="clear" w:color="auto" w:fill="D9D9D9" w:themeFill="background1" w:themeFillShade="D9"/>
            <w:noWrap/>
          </w:tcPr>
          <w:p w14:paraId="386FB2C9"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7E68D7" w14:paraId="4CF1F437"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F2F2F2" w:themeFill="background1" w:themeFillShade="F2"/>
            <w:noWrap/>
            <w:vAlign w:val="center"/>
          </w:tcPr>
          <w:p w14:paraId="6B5E0A21" w14:textId="77777777" w:rsidR="00161AA7" w:rsidRDefault="007E0D49" w:rsidP="00161AA7">
            <w:pPr>
              <w:spacing w:before="40" w:after="40"/>
              <w:rPr>
                <w:rFonts w:cs="Times New Roman"/>
                <w:szCs w:val="22"/>
              </w:rPr>
            </w:pPr>
            <w:r>
              <w:rPr>
                <w:rFonts w:cs="Times New Roman"/>
                <w:b w:val="0"/>
                <w:szCs w:val="22"/>
              </w:rPr>
              <w:t xml:space="preserve">Equity (Social </w:t>
            </w:r>
            <w:r>
              <w:rPr>
                <w:rFonts w:cs="Times New Roman"/>
                <w:b w:val="0"/>
                <w:szCs w:val="22"/>
              </w:rPr>
              <w:t>Disadvantage – Extraordinary Growth)</w:t>
            </w:r>
          </w:p>
          <w:p w14:paraId="11B79432" w14:textId="77777777" w:rsidR="00161AA7" w:rsidRDefault="007E0D49" w:rsidP="00161AA7">
            <w:pPr>
              <w:spacing w:before="40" w:after="40" w:line="240" w:lineRule="auto"/>
              <w:rPr>
                <w:rFonts w:cs="Times New Roman"/>
                <w:color w:val="FFFFFF"/>
                <w:szCs w:val="22"/>
              </w:rPr>
            </w:pPr>
          </w:p>
        </w:tc>
        <w:tc>
          <w:tcPr>
            <w:tcW w:w="1425" w:type="pct"/>
            <w:tcBorders>
              <w:top w:val="nil"/>
              <w:left w:val="nil"/>
              <w:bottom w:val="single" w:sz="4" w:space="0" w:color="FFFFFF" w:themeColor="background1"/>
            </w:tcBorders>
            <w:shd w:val="clear" w:color="auto" w:fill="F2F2F2" w:themeFill="background1" w:themeFillShade="F2"/>
            <w:noWrap/>
          </w:tcPr>
          <w:p w14:paraId="4ABCED8C"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7E68D7" w14:paraId="4612F9BD"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14:paraId="7932D272" w14:textId="77777777" w:rsidR="00161AA7" w:rsidRDefault="007E0D49" w:rsidP="0003143F">
            <w:pPr>
              <w:spacing w:before="40" w:after="40" w:line="240" w:lineRule="auto"/>
              <w:rPr>
                <w:rFonts w:cs="Times New Roman"/>
                <w:szCs w:val="22"/>
              </w:rPr>
            </w:pPr>
            <w:r>
              <w:rPr>
                <w:rFonts w:cs="Times New Roman"/>
                <w:szCs w:val="22"/>
              </w:rPr>
              <w:t>Equity Total</w:t>
            </w:r>
          </w:p>
        </w:tc>
        <w:tc>
          <w:tcPr>
            <w:tcW w:w="1425" w:type="pct"/>
            <w:tcBorders>
              <w:top w:val="single" w:sz="4" w:space="0" w:color="FFFFFF" w:themeColor="background1"/>
              <w:left w:val="single" w:sz="4" w:space="0" w:color="FFFFFF" w:themeColor="background1"/>
              <w:bottom w:val="nil"/>
            </w:tcBorders>
            <w:shd w:val="clear" w:color="auto" w:fill="FFC000"/>
            <w:noWrap/>
          </w:tcPr>
          <w:p w14:paraId="2DC051E8" w14:textId="77777777" w:rsidR="00161AA7" w:rsidRPr="003666F6" w:rsidRDefault="007E0D49"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$235,789</w:t>
            </w:r>
          </w:p>
        </w:tc>
      </w:tr>
    </w:tbl>
    <w:p w14:paraId="610393EF" w14:textId="77777777" w:rsidR="009E6D61" w:rsidRDefault="007E0D49"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95"/>
        <w:gridCol w:w="1798"/>
      </w:tblGrid>
      <w:tr w:rsidR="007E68D7" w14:paraId="58F6AE66" w14:textId="77777777" w:rsidTr="007E68D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614F3494" w14:textId="77777777" w:rsidR="009E6D61" w:rsidRPr="003666F6" w:rsidRDefault="007E0D49">
            <w:pPr>
              <w:spacing w:before="40" w:after="40" w:line="240" w:lineRule="auto"/>
              <w:rPr>
                <w:rFonts w:cs="Times New Roman"/>
                <w:szCs w:val="22"/>
              </w:rPr>
            </w:pPr>
            <w:r w:rsidRPr="003666F6">
              <w:rPr>
                <w:rFonts w:cs="Times New Roman"/>
                <w:bCs w:val="0"/>
                <w:szCs w:val="22"/>
              </w:rPr>
              <w:t>Expenditure</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36A0FC2A" w14:textId="77777777" w:rsidR="009E6D61" w:rsidRPr="003666F6" w:rsidRDefault="007E0D4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7E68D7" w14:paraId="7A39F1C9"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14:paraId="0A8D626A" w14:textId="77777777" w:rsidR="00161AA7" w:rsidRDefault="007E0D49" w:rsidP="00161AA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4" w:space="0" w:color="FFFFFF" w:themeColor="background1"/>
              <w:left w:val="nil"/>
              <w:bottom w:val="nil"/>
            </w:tcBorders>
            <w:shd w:val="clear" w:color="auto" w:fill="D9D9D9" w:themeFill="background1" w:themeFillShade="D9"/>
            <w:noWrap/>
          </w:tcPr>
          <w:p w14:paraId="6D052A70"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$14,090,818</w:t>
            </w:r>
          </w:p>
        </w:tc>
      </w:tr>
      <w:tr w:rsidR="007E68D7" w14:paraId="6AE37DFF"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1BFDA9D4" w14:textId="77777777" w:rsidR="00161AA7" w:rsidRDefault="007E0D49" w:rsidP="00161AA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tcBorders>
            <w:shd w:val="clear" w:color="auto" w:fill="F2F2F2" w:themeFill="background1" w:themeFillShade="F2"/>
            <w:noWrap/>
          </w:tcPr>
          <w:p w14:paraId="6D68DC97"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7E68D7" w14:paraId="6FD46FC9"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34658444" w14:textId="77777777" w:rsidR="00161AA7" w:rsidRDefault="007E0D49" w:rsidP="00161AA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tcBorders>
            <w:shd w:val="clear" w:color="auto" w:fill="D9D9D9" w:themeFill="background1" w:themeFillShade="D9"/>
            <w:noWrap/>
          </w:tcPr>
          <w:p w14:paraId="358FFC72"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$5,306</w:t>
            </w:r>
          </w:p>
        </w:tc>
      </w:tr>
      <w:tr w:rsidR="007E68D7" w14:paraId="2F985CB8"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3D17212" w14:textId="77777777" w:rsidR="0082159F" w:rsidRDefault="007E0D49" w:rsidP="002B0031">
            <w:pPr>
              <w:spacing w:before="40" w:after="40" w:line="240" w:lineRule="auto"/>
              <w:rPr>
                <w:rFonts w:cs="Times New Roman"/>
                <w:szCs w:val="22"/>
              </w:rPr>
            </w:pPr>
            <w:r w:rsidRPr="0082159F">
              <w:rPr>
                <w:rFonts w:cs="Times New Roman"/>
                <w:b w:val="0"/>
                <w:szCs w:val="22"/>
              </w:rPr>
              <w:t>Camps/Excursions/Activities</w:t>
            </w:r>
          </w:p>
        </w:tc>
        <w:tc>
          <w:tcPr>
            <w:tcW w:w="1452" w:type="pct"/>
            <w:tcBorders>
              <w:top w:val="nil"/>
              <w:left w:val="nil"/>
              <w:bottom w:val="nil"/>
            </w:tcBorders>
            <w:shd w:val="clear" w:color="auto" w:fill="F2F2F2" w:themeFill="background1" w:themeFillShade="F2"/>
            <w:noWrap/>
          </w:tcPr>
          <w:p w14:paraId="551206B6" w14:textId="77777777" w:rsidR="0082159F" w:rsidRDefault="007E0D49" w:rsidP="002B0031">
            <w:pPr>
              <w:jc w:val="right"/>
              <w:cnfStyle w:val="000000000000" w:firstRow="0" w:lastRow="0" w:firstColumn="0" w:lastColumn="0" w:oddVBand="0" w:evenVBand="0" w:oddHBand="0" w:evenHBand="0" w:firstRowFirstColumn="0" w:firstRowLastColumn="0" w:lastRowFirstColumn="0" w:lastRowLastColumn="0"/>
            </w:pPr>
            <w:r>
              <w:t>$43,631</w:t>
            </w:r>
          </w:p>
        </w:tc>
      </w:tr>
      <w:tr w:rsidR="007E68D7" w14:paraId="07B6E156"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0329C834" w14:textId="77777777" w:rsidR="00161AA7" w:rsidRDefault="007E0D49" w:rsidP="00161AA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tcBorders>
            <w:shd w:val="clear" w:color="auto" w:fill="D9D9D9" w:themeFill="background1" w:themeFillShade="D9"/>
            <w:noWrap/>
          </w:tcPr>
          <w:p w14:paraId="74F21FB2"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$38,244</w:t>
            </w:r>
          </w:p>
        </w:tc>
      </w:tr>
      <w:tr w:rsidR="007E68D7" w14:paraId="42BB9008"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0DEF596A" w14:textId="77777777" w:rsidR="00161AA7" w:rsidRDefault="007E0D49" w:rsidP="00161AA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tcBorders>
            <w:shd w:val="clear" w:color="auto" w:fill="F2F2F2" w:themeFill="background1" w:themeFillShade="F2"/>
            <w:noWrap/>
          </w:tcPr>
          <w:p w14:paraId="324601B0"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$262,276</w:t>
            </w:r>
          </w:p>
        </w:tc>
      </w:tr>
      <w:tr w:rsidR="007E68D7" w14:paraId="22D3733D"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30916D9B" w14:textId="77777777" w:rsidR="00161AA7" w:rsidRDefault="007E0D49" w:rsidP="00161AA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tcBorders>
            <w:shd w:val="clear" w:color="auto" w:fill="D9D9D9" w:themeFill="background1" w:themeFillShade="D9"/>
            <w:noWrap/>
          </w:tcPr>
          <w:p w14:paraId="56269FF6"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$33,130</w:t>
            </w:r>
          </w:p>
        </w:tc>
      </w:tr>
      <w:tr w:rsidR="007E68D7" w14:paraId="3EBDE3C7"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24F8C0F4" w14:textId="77777777" w:rsidR="00161AA7" w:rsidRDefault="007E0D49" w:rsidP="00161AA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tcBorders>
            <w:shd w:val="clear" w:color="auto" w:fill="F2F2F2" w:themeFill="background1" w:themeFillShade="F2"/>
            <w:noWrap/>
          </w:tcPr>
          <w:p w14:paraId="760F29A7"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$86,004</w:t>
            </w:r>
          </w:p>
        </w:tc>
      </w:tr>
      <w:tr w:rsidR="007E68D7" w14:paraId="570AA2F2"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15D829BB" w14:textId="77777777" w:rsidR="001257A3" w:rsidRDefault="007E0D49" w:rsidP="002B0031">
            <w:pPr>
              <w:spacing w:before="40" w:after="40" w:line="240" w:lineRule="auto"/>
              <w:rPr>
                <w:rFonts w:cs="Times New Roman"/>
                <w:szCs w:val="22"/>
              </w:rPr>
            </w:pPr>
            <w:r w:rsidRPr="001257A3">
              <w:rPr>
                <w:rFonts w:cs="Times New Roman"/>
                <w:b w:val="0"/>
                <w:szCs w:val="22"/>
              </w:rPr>
              <w:t>Equipment/Maintenance/Hire</w:t>
            </w:r>
            <w:r>
              <w:rPr>
                <w:rFonts w:cs="Times New Roman"/>
                <w:b w:val="0"/>
                <w:szCs w:val="22"/>
              </w:rPr>
              <w:t xml:space="preserve"> </w:t>
            </w:r>
          </w:p>
        </w:tc>
        <w:tc>
          <w:tcPr>
            <w:tcW w:w="1452" w:type="pct"/>
            <w:tcBorders>
              <w:top w:val="nil"/>
              <w:left w:val="nil"/>
              <w:bottom w:val="nil"/>
            </w:tcBorders>
            <w:shd w:val="clear" w:color="auto" w:fill="D9D9D9" w:themeFill="background1" w:themeFillShade="D9"/>
            <w:noWrap/>
          </w:tcPr>
          <w:p w14:paraId="20C595A5" w14:textId="77777777" w:rsidR="001257A3" w:rsidRDefault="007E0D49" w:rsidP="002B0031">
            <w:pPr>
              <w:jc w:val="right"/>
              <w:cnfStyle w:val="000000100000" w:firstRow="0" w:lastRow="0" w:firstColumn="0" w:lastColumn="0" w:oddVBand="0" w:evenVBand="0" w:oddHBand="1" w:evenHBand="0" w:firstRowFirstColumn="0" w:firstRowLastColumn="0" w:lastRowFirstColumn="0" w:lastRowLastColumn="0"/>
            </w:pPr>
            <w:r>
              <w:t>$194,738</w:t>
            </w:r>
          </w:p>
        </w:tc>
      </w:tr>
      <w:tr w:rsidR="007E68D7" w14:paraId="36847340"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E1A0D1B" w14:textId="77777777" w:rsidR="00161AA7" w:rsidRDefault="007E0D49" w:rsidP="00161AA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tcBorders>
            <w:shd w:val="clear" w:color="auto" w:fill="F2F2F2" w:themeFill="background1" w:themeFillShade="F2"/>
            <w:noWrap/>
          </w:tcPr>
          <w:p w14:paraId="5875B3ED"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$820,236</w:t>
            </w:r>
          </w:p>
        </w:tc>
      </w:tr>
      <w:tr w:rsidR="007E68D7" w14:paraId="3D5E8B04"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12462429" w14:textId="77777777" w:rsidR="00161AA7" w:rsidRDefault="007E0D49" w:rsidP="00161AA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tcBorders>
            <w:shd w:val="clear" w:color="auto" w:fill="D9D9D9" w:themeFill="background1" w:themeFillShade="D9"/>
            <w:noWrap/>
          </w:tcPr>
          <w:p w14:paraId="27E5FE6E"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$24,438</w:t>
            </w:r>
          </w:p>
        </w:tc>
      </w:tr>
      <w:tr w:rsidR="007E68D7" w14:paraId="15EF4143"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6F07F61C" w14:textId="77777777" w:rsidR="00B31127" w:rsidRDefault="007E0D49" w:rsidP="00161AA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tcBorders>
            <w:shd w:val="clear" w:color="auto" w:fill="F2F2F2" w:themeFill="background1" w:themeFillShade="F2"/>
            <w:noWrap/>
          </w:tcPr>
          <w:p w14:paraId="1F799253" w14:textId="77777777" w:rsidR="00B31127" w:rsidRPr="00F72FB2" w:rsidRDefault="007E0D49" w:rsidP="00161AA7">
            <w:pPr>
              <w:jc w:val="right"/>
              <w:cnfStyle w:val="000000000000" w:firstRow="0" w:lastRow="0" w:firstColumn="0" w:lastColumn="0" w:oddVBand="0" w:evenVBand="0" w:oddHBand="0" w:evenHBand="0" w:firstRowFirstColumn="0" w:firstRowLastColumn="0" w:lastRowFirstColumn="0" w:lastRowLastColumn="0"/>
            </w:pPr>
            <w:r>
              <w:t>$1,010,472</w:t>
            </w:r>
          </w:p>
        </w:tc>
      </w:tr>
      <w:tr w:rsidR="007E68D7" w14:paraId="274BFCDF"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16A76948" w14:textId="77777777" w:rsidR="00161AA7" w:rsidRDefault="007E0D49" w:rsidP="00161AA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tcBorders>
            <w:shd w:val="clear" w:color="auto" w:fill="D9D9D9" w:themeFill="background1" w:themeFillShade="D9"/>
            <w:noWrap/>
          </w:tcPr>
          <w:p w14:paraId="2F7E9CA4"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$34,484</w:t>
            </w:r>
          </w:p>
        </w:tc>
      </w:tr>
      <w:tr w:rsidR="007E68D7" w14:paraId="1D22F570"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2930C0D1" w14:textId="77777777" w:rsidR="001257A3" w:rsidRDefault="007E0D49" w:rsidP="002B003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tcBorders>
            <w:shd w:val="clear" w:color="auto" w:fill="F2F2F2" w:themeFill="background1" w:themeFillShade="F2"/>
            <w:noWrap/>
          </w:tcPr>
          <w:p w14:paraId="4E61E88B" w14:textId="77777777" w:rsidR="001257A3" w:rsidRDefault="007E0D49" w:rsidP="002B0031">
            <w:pPr>
              <w:jc w:val="right"/>
              <w:cnfStyle w:val="000000000000" w:firstRow="0" w:lastRow="0" w:firstColumn="0" w:lastColumn="0" w:oddVBand="0" w:evenVBand="0" w:oddHBand="0" w:evenHBand="0" w:firstRowFirstColumn="0" w:firstRowLastColumn="0" w:lastRowFirstColumn="0" w:lastRowLastColumn="0"/>
            </w:pPr>
            <w:r>
              <w:t>$5,001</w:t>
            </w:r>
          </w:p>
        </w:tc>
      </w:tr>
      <w:tr w:rsidR="007E68D7" w14:paraId="219D78D9"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612E9477" w14:textId="77777777" w:rsidR="00161AA7" w:rsidRDefault="007E0D49" w:rsidP="00161AA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tcBorders>
            <w:shd w:val="clear" w:color="auto" w:fill="D9D9D9" w:themeFill="background1" w:themeFillShade="D9"/>
            <w:noWrap/>
          </w:tcPr>
          <w:p w14:paraId="53027DB5"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$295</w:t>
            </w:r>
          </w:p>
        </w:tc>
      </w:tr>
      <w:tr w:rsidR="007E68D7" w14:paraId="2A17F4CB"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F2F2F2" w:themeFill="background1" w:themeFillShade="F2"/>
            <w:noWrap/>
            <w:vAlign w:val="center"/>
          </w:tcPr>
          <w:p w14:paraId="3131EC7B" w14:textId="77777777" w:rsidR="00161AA7" w:rsidRDefault="007E0D49" w:rsidP="00161AA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4" w:space="0" w:color="FFFFFF" w:themeColor="background1"/>
            </w:tcBorders>
            <w:shd w:val="clear" w:color="auto" w:fill="F2F2F2" w:themeFill="background1" w:themeFillShade="F2"/>
            <w:noWrap/>
          </w:tcPr>
          <w:p w14:paraId="634A07BE"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$95,469</w:t>
            </w:r>
          </w:p>
        </w:tc>
      </w:tr>
      <w:tr w:rsidR="007E68D7" w14:paraId="6678A9E8"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14:paraId="7416D161" w14:textId="77777777" w:rsidR="00161AA7" w:rsidRDefault="007E0D49" w:rsidP="00161AA7">
            <w:pPr>
              <w:rPr>
                <w:rFonts w:cs="Times New Roman"/>
                <w:szCs w:val="22"/>
              </w:rPr>
            </w:pPr>
            <w:r>
              <w:rPr>
                <w:rFonts w:cs="Times New Roman"/>
                <w:szCs w:val="22"/>
              </w:rPr>
              <w:t>Total Operating Expenditure</w:t>
            </w:r>
          </w:p>
          <w:p w14:paraId="2A6B7AF0" w14:textId="77777777" w:rsidR="00161AA7" w:rsidRDefault="007E0D49" w:rsidP="00161AA7">
            <w:pPr>
              <w:spacing w:before="40" w:after="40" w:line="240" w:lineRule="auto"/>
              <w:rPr>
                <w:rFonts w:cs="Times New Roman"/>
                <w:szCs w:val="22"/>
              </w:rPr>
            </w:pP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14:paraId="78581709" w14:textId="77777777" w:rsidR="00161AA7" w:rsidRPr="003666F6" w:rsidRDefault="007E0D49"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$16,744,542</w:t>
            </w:r>
          </w:p>
        </w:tc>
      </w:tr>
      <w:tr w:rsidR="007E68D7" w14:paraId="1AC6F128"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14:paraId="3E1B0A04" w14:textId="77777777" w:rsidR="00161AA7" w:rsidRDefault="007E0D49" w:rsidP="00161AA7">
            <w:pPr>
              <w:rPr>
                <w:rFonts w:cs="Times New Roman"/>
                <w:szCs w:val="22"/>
              </w:rPr>
            </w:pPr>
            <w:r>
              <w:rPr>
                <w:rFonts w:cs="Times New Roman"/>
                <w:szCs w:val="22"/>
              </w:rPr>
              <w:t>Net Operating Surplus/-Deficit</w:t>
            </w: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14:paraId="2E5C0209" w14:textId="77777777" w:rsidR="00161AA7" w:rsidRPr="003666F6" w:rsidRDefault="007E0D49"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$6,839,509</w:t>
            </w:r>
          </w:p>
        </w:tc>
      </w:tr>
      <w:tr w:rsidR="007E68D7" w14:paraId="357AA819"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14:paraId="5D1E55DC" w14:textId="77777777" w:rsidR="00161AA7" w:rsidRDefault="007E0D49" w:rsidP="00161AA7">
            <w:pPr>
              <w:rPr>
                <w:rFonts w:cs="Times New Roman"/>
                <w:szCs w:val="22"/>
              </w:rPr>
            </w:pPr>
            <w:r>
              <w:rPr>
                <w:rFonts w:cs="Times New Roman"/>
                <w:szCs w:val="22"/>
              </w:rPr>
              <w:t>Asset Acquisitions</w:t>
            </w:r>
          </w:p>
        </w:tc>
        <w:tc>
          <w:tcPr>
            <w:tcW w:w="1452" w:type="pct"/>
            <w:tcBorders>
              <w:top w:val="single" w:sz="4" w:space="0" w:color="FFFFFF" w:themeColor="background1"/>
              <w:left w:val="single" w:sz="4" w:space="0" w:color="FFFFFF" w:themeColor="background1"/>
              <w:bottom w:val="nil"/>
            </w:tcBorders>
            <w:shd w:val="clear" w:color="auto" w:fill="FFC000"/>
            <w:noWrap/>
          </w:tcPr>
          <w:p w14:paraId="6FD0B9F4" w14:textId="77777777" w:rsidR="00161AA7" w:rsidRPr="003666F6" w:rsidRDefault="007E0D49"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$464,679</w:t>
            </w:r>
          </w:p>
        </w:tc>
      </w:tr>
    </w:tbl>
    <w:p w14:paraId="3D8F94A2" w14:textId="77777777" w:rsidR="0003143F" w:rsidRDefault="007E0D49" w:rsidP="0003143F">
      <w:pPr>
        <w:pStyle w:val="ESBodyText0"/>
        <w:numPr>
          <w:ilvl w:val="0"/>
          <w:numId w:val="31"/>
        </w:numPr>
      </w:pPr>
      <w:r>
        <w:t xml:space="preserve">The equity funding reported above is a subset of the </w:t>
      </w:r>
      <w:r>
        <w:t>overall revenue reported by the school.</w:t>
      </w:r>
    </w:p>
    <w:p w14:paraId="4845E49E" w14:textId="77777777" w:rsidR="0003143F" w:rsidRDefault="007E0D49" w:rsidP="0003143F">
      <w:pPr>
        <w:pStyle w:val="ESBodyText0"/>
        <w:numPr>
          <w:ilvl w:val="0"/>
          <w:numId w:val="31"/>
        </w:numPr>
      </w:pPr>
      <w:r>
        <w:t>Student Resource Package Expenditure figures are as of 24 Feb 2023 and are subject to change during the reconciliation process.</w:t>
      </w:r>
    </w:p>
    <w:p w14:paraId="3C604C1A" w14:textId="77777777" w:rsidR="0003143F" w:rsidRDefault="007E0D49" w:rsidP="0003143F">
      <w:pPr>
        <w:pStyle w:val="ESBodyText0"/>
        <w:numPr>
          <w:ilvl w:val="0"/>
          <w:numId w:val="31"/>
        </w:numPr>
      </w:pPr>
      <w:r>
        <w:t xml:space="preserve">Miscellaneous Expenses include bank charges, administration expenses, </w:t>
      </w:r>
      <w:proofErr w:type="gramStart"/>
      <w:r>
        <w:t>insurance</w:t>
      </w:r>
      <w:proofErr w:type="gramEnd"/>
      <w:r>
        <w:t xml:space="preserve"> and taxa</w:t>
      </w:r>
      <w:r>
        <w:t>tion charges.</w:t>
      </w:r>
    </w:p>
    <w:p w14:paraId="55545EF4" w14:textId="77777777" w:rsidR="0003143F" w:rsidRDefault="007E0D49" w:rsidP="0003143F">
      <w:pPr>
        <w:pStyle w:val="ESBodyText0"/>
        <w:numPr>
          <w:ilvl w:val="0"/>
          <w:numId w:val="31"/>
        </w:numPr>
      </w:pPr>
      <w:r>
        <w:t>Salaries and Allowances refers to school-level payroll.</w:t>
      </w:r>
    </w:p>
    <w:p w14:paraId="20CBAADB" w14:textId="77777777" w:rsidR="003666F6" w:rsidRPr="008A4458" w:rsidRDefault="007E0D49">
      <w:pPr>
        <w:spacing w:after="0" w:line="240" w:lineRule="auto"/>
        <w:rPr>
          <w:rFonts w:eastAsiaTheme="majorEastAsia" w:cstheme="majorBidi"/>
          <w:caps/>
          <w:sz w:val="20"/>
          <w:szCs w:val="20"/>
        </w:rPr>
      </w:pPr>
      <w:r>
        <w:br w:type="page"/>
      </w:r>
    </w:p>
    <w:p w14:paraId="406662D5" w14:textId="77777777" w:rsidR="009E6D61" w:rsidRPr="00D4348E" w:rsidRDefault="007E0D49" w:rsidP="0003143F">
      <w:pPr>
        <w:pStyle w:val="Style10"/>
        <w:spacing w:before="240" w:after="480" w:line="240" w:lineRule="atLeast"/>
      </w:pPr>
      <w:r w:rsidRPr="00D4348E">
        <w:t>F</w:t>
      </w:r>
      <w:r>
        <w:t xml:space="preserve">INANCIAL POSITION AS AT </w:t>
      </w:r>
      <w:r w:rsidRPr="00D4348E">
        <w:t>31 D</w:t>
      </w:r>
      <w:r>
        <w:t xml:space="preserve">ECEMBER </w:t>
      </w:r>
      <w:r>
        <w:t>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7E68D7" w14:paraId="3FAEE201" w14:textId="77777777" w:rsidTr="007E68D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32EA65F6" w14:textId="77777777" w:rsidR="009E6D61" w:rsidRPr="003666F6" w:rsidRDefault="007E0D49">
            <w:pPr>
              <w:spacing w:before="40" w:after="40" w:line="240" w:lineRule="auto"/>
              <w:rPr>
                <w:rFonts w:cs="Times New Roman"/>
                <w:szCs w:val="22"/>
              </w:rPr>
            </w:pPr>
            <w:r w:rsidRPr="003666F6">
              <w:rPr>
                <w:rFonts w:cs="Times New Roman"/>
                <w:bCs w:val="0"/>
                <w:szCs w:val="22"/>
              </w:rPr>
              <w:t>Funds available</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65566D60" w14:textId="77777777" w:rsidR="009E6D61" w:rsidRPr="003666F6" w:rsidRDefault="007E0D4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7E68D7" w14:paraId="0246C16F"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tcPr>
          <w:p w14:paraId="332109F2" w14:textId="77777777" w:rsidR="00161AA7" w:rsidRDefault="007E0D49" w:rsidP="00161AA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4" w:space="0" w:color="FFFFFF" w:themeColor="background1"/>
              <w:left w:val="nil"/>
              <w:bottom w:val="nil"/>
            </w:tcBorders>
            <w:shd w:val="clear" w:color="auto" w:fill="D9D9D9" w:themeFill="background1" w:themeFillShade="D9"/>
            <w:noWrap/>
          </w:tcPr>
          <w:p w14:paraId="15874AA1"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$915,814</w:t>
            </w:r>
          </w:p>
        </w:tc>
      </w:tr>
      <w:tr w:rsidR="007E68D7" w14:paraId="26E8C787"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6F77629D" w14:textId="77777777" w:rsidR="00161AA7" w:rsidRDefault="007E0D49" w:rsidP="00161AA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tcPr>
          <w:p w14:paraId="520F1015"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$101,053</w:t>
            </w:r>
          </w:p>
        </w:tc>
      </w:tr>
      <w:tr w:rsidR="007E68D7" w14:paraId="3D1DD373"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vAlign w:val="center"/>
          </w:tcPr>
          <w:p w14:paraId="4B3B4DF9" w14:textId="77777777" w:rsidR="00161AA7" w:rsidRDefault="007E0D49" w:rsidP="00161AA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4" w:space="0" w:color="FFFFFF" w:themeColor="background1"/>
            </w:tcBorders>
            <w:shd w:val="clear" w:color="auto" w:fill="D9D9D9" w:themeFill="background1" w:themeFillShade="D9"/>
            <w:noWrap/>
          </w:tcPr>
          <w:p w14:paraId="3D2B31AF"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7E68D7" w14:paraId="13E13A98"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3C45CA8E" w14:textId="77777777" w:rsidR="00161AA7" w:rsidRDefault="007E0D49" w:rsidP="00161AA7">
            <w:pPr>
              <w:spacing w:before="40" w:after="40" w:line="240" w:lineRule="auto"/>
              <w:rPr>
                <w:rFonts w:cs="Times New Roman"/>
                <w:szCs w:val="22"/>
              </w:rPr>
            </w:pPr>
            <w:r>
              <w:rPr>
                <w:rFonts w:cs="Times New Roman"/>
                <w:szCs w:val="22"/>
              </w:rPr>
              <w:t>Total Funds Available</w:t>
            </w:r>
          </w:p>
        </w:tc>
        <w:tc>
          <w:tcPr>
            <w:tcW w:w="1452" w:type="pct"/>
            <w:tcBorders>
              <w:top w:val="single" w:sz="4" w:space="0" w:color="FFFFFF" w:themeColor="background1"/>
              <w:left w:val="single" w:sz="4" w:space="0" w:color="FFFFFF" w:themeColor="background1"/>
              <w:bottom w:val="nil"/>
            </w:tcBorders>
            <w:shd w:val="clear" w:color="auto" w:fill="FFC000"/>
            <w:noWrap/>
          </w:tcPr>
          <w:p w14:paraId="5C787304" w14:textId="77777777" w:rsidR="00161AA7" w:rsidRPr="003666F6" w:rsidRDefault="007E0D49"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$1,016,867</w:t>
            </w:r>
          </w:p>
        </w:tc>
      </w:tr>
    </w:tbl>
    <w:p w14:paraId="4291A067" w14:textId="77777777" w:rsidR="009E6D61" w:rsidRDefault="007E0D49" w:rsidP="0003143F">
      <w:pPr>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5"/>
        <w:gridCol w:w="1798"/>
      </w:tblGrid>
      <w:tr w:rsidR="007E68D7" w14:paraId="0B0C7068" w14:textId="77777777" w:rsidTr="007E68D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67C35852" w14:textId="77777777" w:rsidR="009E6D61" w:rsidRPr="003666F6" w:rsidRDefault="007E0D49">
            <w:pPr>
              <w:spacing w:before="40" w:after="40" w:line="240" w:lineRule="auto"/>
              <w:rPr>
                <w:rFonts w:cs="Times New Roman"/>
                <w:szCs w:val="22"/>
              </w:rPr>
            </w:pPr>
            <w:r w:rsidRPr="003666F6">
              <w:rPr>
                <w:rFonts w:cs="Times New Roman"/>
                <w:bCs w:val="0"/>
                <w:szCs w:val="22"/>
              </w:rPr>
              <w:t>Financial Commitments</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4C2037E0" w14:textId="77777777" w:rsidR="009E6D61" w:rsidRPr="003666F6" w:rsidRDefault="007E0D4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7E68D7" w14:paraId="5125CE53"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14:paraId="77410C10" w14:textId="77777777" w:rsidR="00161AA7" w:rsidRDefault="007E0D49" w:rsidP="00161AA7">
            <w:pPr>
              <w:spacing w:before="40" w:after="40" w:line="240" w:lineRule="auto"/>
              <w:rPr>
                <w:rFonts w:cs="Times New Roman"/>
                <w:szCs w:val="22"/>
              </w:rPr>
            </w:pPr>
            <w:r>
              <w:rPr>
                <w:rFonts w:cs="Times New Roman"/>
                <w:b w:val="0"/>
                <w:szCs w:val="22"/>
              </w:rPr>
              <w:t>Operating Reserve</w:t>
            </w:r>
          </w:p>
        </w:tc>
        <w:tc>
          <w:tcPr>
            <w:tcW w:w="1452" w:type="pct"/>
            <w:tcBorders>
              <w:top w:val="single" w:sz="4" w:space="0" w:color="FFFFFF" w:themeColor="background1"/>
              <w:left w:val="nil"/>
              <w:bottom w:val="nil"/>
            </w:tcBorders>
            <w:shd w:val="clear" w:color="auto" w:fill="D9D9D9" w:themeFill="background1" w:themeFillShade="D9"/>
            <w:noWrap/>
          </w:tcPr>
          <w:p w14:paraId="1578AA31"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$375,192</w:t>
            </w:r>
          </w:p>
        </w:tc>
      </w:tr>
      <w:tr w:rsidR="007E68D7" w14:paraId="27FB18D4"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32692CA8" w14:textId="77777777" w:rsidR="00161AA7" w:rsidRDefault="007E0D49" w:rsidP="00161AA7">
            <w:pPr>
              <w:spacing w:before="40" w:after="40" w:line="240" w:lineRule="auto"/>
              <w:rPr>
                <w:rFonts w:cs="Times New Roman"/>
                <w:szCs w:val="22"/>
              </w:rPr>
            </w:pPr>
            <w:r>
              <w:rPr>
                <w:b w:val="0"/>
                <w:lang w:val="en-US"/>
              </w:rPr>
              <w:t>Other Recurrent Expenditure</w:t>
            </w:r>
          </w:p>
        </w:tc>
        <w:tc>
          <w:tcPr>
            <w:tcW w:w="1452" w:type="pct"/>
            <w:tcBorders>
              <w:top w:val="nil"/>
              <w:left w:val="nil"/>
              <w:bottom w:val="nil"/>
            </w:tcBorders>
            <w:shd w:val="clear" w:color="auto" w:fill="F2F2F2" w:themeFill="background1" w:themeFillShade="F2"/>
            <w:noWrap/>
          </w:tcPr>
          <w:p w14:paraId="07E2EF18"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$6,692</w:t>
            </w:r>
          </w:p>
        </w:tc>
      </w:tr>
      <w:tr w:rsidR="007E68D7" w14:paraId="44534657"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66F43DD4" w14:textId="77777777" w:rsidR="00161AA7" w:rsidRDefault="007E0D49" w:rsidP="00161AA7">
            <w:pPr>
              <w:spacing w:before="40" w:after="40" w:line="240" w:lineRule="auto"/>
              <w:rPr>
                <w:rFonts w:cs="Times New Roman"/>
                <w:szCs w:val="22"/>
              </w:rPr>
            </w:pPr>
            <w:r>
              <w:rPr>
                <w:b w:val="0"/>
                <w:lang w:val="en-US"/>
              </w:rPr>
              <w:t>Provision Accounts</w:t>
            </w:r>
          </w:p>
        </w:tc>
        <w:tc>
          <w:tcPr>
            <w:tcW w:w="1452" w:type="pct"/>
            <w:tcBorders>
              <w:top w:val="nil"/>
              <w:left w:val="nil"/>
              <w:bottom w:val="nil"/>
            </w:tcBorders>
            <w:shd w:val="clear" w:color="auto" w:fill="D9D9D9" w:themeFill="background1" w:themeFillShade="D9"/>
            <w:noWrap/>
          </w:tcPr>
          <w:p w14:paraId="42F4CC6D"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7E68D7" w14:paraId="4BC7E700"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49BE6227" w14:textId="77777777" w:rsidR="00161AA7" w:rsidRDefault="007E0D49" w:rsidP="00161AA7">
            <w:pPr>
              <w:spacing w:before="40" w:after="40" w:line="240" w:lineRule="auto"/>
              <w:rPr>
                <w:rFonts w:cs="Times New Roman"/>
                <w:szCs w:val="22"/>
              </w:rPr>
            </w:pPr>
            <w:r>
              <w:rPr>
                <w:b w:val="0"/>
                <w:lang w:val="en-US"/>
              </w:rPr>
              <w:t>Funds Received in Advance</w:t>
            </w:r>
          </w:p>
        </w:tc>
        <w:tc>
          <w:tcPr>
            <w:tcW w:w="1452" w:type="pct"/>
            <w:tcBorders>
              <w:top w:val="nil"/>
              <w:left w:val="nil"/>
              <w:bottom w:val="nil"/>
            </w:tcBorders>
            <w:shd w:val="clear" w:color="auto" w:fill="F2F2F2" w:themeFill="background1" w:themeFillShade="F2"/>
            <w:noWrap/>
          </w:tcPr>
          <w:p w14:paraId="27C8573F"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$37,302</w:t>
            </w:r>
          </w:p>
        </w:tc>
      </w:tr>
      <w:tr w:rsidR="007E68D7" w14:paraId="44ED5BAE"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4EF5C00B" w14:textId="77777777" w:rsidR="00161AA7" w:rsidRDefault="007E0D49" w:rsidP="00161AA7">
            <w:pPr>
              <w:spacing w:before="40" w:after="40" w:line="240" w:lineRule="auto"/>
              <w:rPr>
                <w:rFonts w:cs="Times New Roman"/>
                <w:szCs w:val="22"/>
              </w:rPr>
            </w:pPr>
            <w:r>
              <w:rPr>
                <w:b w:val="0"/>
                <w:lang w:val="en-US"/>
              </w:rPr>
              <w:t>School Based Programs</w:t>
            </w:r>
          </w:p>
        </w:tc>
        <w:tc>
          <w:tcPr>
            <w:tcW w:w="1452" w:type="pct"/>
            <w:tcBorders>
              <w:top w:val="nil"/>
              <w:left w:val="nil"/>
              <w:bottom w:val="nil"/>
            </w:tcBorders>
            <w:shd w:val="clear" w:color="auto" w:fill="D9D9D9" w:themeFill="background1" w:themeFillShade="D9"/>
            <w:noWrap/>
          </w:tcPr>
          <w:p w14:paraId="44D5460E"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$101,326</w:t>
            </w:r>
          </w:p>
        </w:tc>
      </w:tr>
      <w:tr w:rsidR="007E68D7" w14:paraId="3B025A09"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60E2FED2" w14:textId="77777777" w:rsidR="00161AA7" w:rsidRDefault="007E0D49" w:rsidP="00161AA7">
            <w:pPr>
              <w:spacing w:before="40" w:after="40" w:line="240" w:lineRule="auto"/>
              <w:rPr>
                <w:rFonts w:cs="Times New Roman"/>
                <w:szCs w:val="22"/>
              </w:rPr>
            </w:pPr>
            <w:r>
              <w:rPr>
                <w:b w:val="0"/>
                <w:lang w:val="en-US"/>
              </w:rPr>
              <w:t>Beneficiary/Memorial Accounts</w:t>
            </w:r>
          </w:p>
        </w:tc>
        <w:tc>
          <w:tcPr>
            <w:tcW w:w="1452" w:type="pct"/>
            <w:tcBorders>
              <w:top w:val="nil"/>
              <w:left w:val="nil"/>
              <w:bottom w:val="nil"/>
            </w:tcBorders>
            <w:shd w:val="clear" w:color="auto" w:fill="F2F2F2" w:themeFill="background1" w:themeFillShade="F2"/>
            <w:noWrap/>
          </w:tcPr>
          <w:p w14:paraId="7F56AB9B"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7E68D7" w14:paraId="31C3585C"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6444E781" w14:textId="77777777" w:rsidR="00161AA7" w:rsidRDefault="007E0D49" w:rsidP="00161AA7">
            <w:pPr>
              <w:spacing w:before="40" w:after="40" w:line="240" w:lineRule="auto"/>
              <w:rPr>
                <w:rFonts w:cs="Times New Roman"/>
                <w:szCs w:val="22"/>
              </w:rPr>
            </w:pPr>
            <w:r>
              <w:rPr>
                <w:b w:val="0"/>
                <w:lang w:val="en-US"/>
              </w:rPr>
              <w:t xml:space="preserve">Cooperative Bank </w:t>
            </w:r>
            <w:r>
              <w:rPr>
                <w:b w:val="0"/>
                <w:lang w:val="en-US"/>
              </w:rPr>
              <w:t>Account</w:t>
            </w:r>
          </w:p>
        </w:tc>
        <w:tc>
          <w:tcPr>
            <w:tcW w:w="1452" w:type="pct"/>
            <w:tcBorders>
              <w:top w:val="nil"/>
              <w:left w:val="nil"/>
              <w:bottom w:val="nil"/>
            </w:tcBorders>
            <w:shd w:val="clear" w:color="auto" w:fill="D9D9D9" w:themeFill="background1" w:themeFillShade="D9"/>
            <w:noWrap/>
          </w:tcPr>
          <w:p w14:paraId="427230B5"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7E68D7" w14:paraId="2B34FCEF"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2E219BA3" w14:textId="77777777" w:rsidR="00161AA7" w:rsidRDefault="007E0D49" w:rsidP="00161AA7">
            <w:pPr>
              <w:spacing w:before="40" w:after="40" w:line="240" w:lineRule="auto"/>
              <w:rPr>
                <w:rFonts w:cs="Times New Roman"/>
                <w:szCs w:val="22"/>
              </w:rPr>
            </w:pPr>
            <w:r>
              <w:rPr>
                <w:b w:val="0"/>
                <w:lang w:val="en-US"/>
              </w:rPr>
              <w:t>Funds for Committees/Shared Arrangements</w:t>
            </w:r>
          </w:p>
        </w:tc>
        <w:tc>
          <w:tcPr>
            <w:tcW w:w="1452" w:type="pct"/>
            <w:tcBorders>
              <w:top w:val="nil"/>
              <w:left w:val="nil"/>
              <w:bottom w:val="nil"/>
            </w:tcBorders>
            <w:shd w:val="clear" w:color="auto" w:fill="F2F2F2" w:themeFill="background1" w:themeFillShade="F2"/>
            <w:noWrap/>
          </w:tcPr>
          <w:p w14:paraId="5A5C8A5D"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7E68D7" w14:paraId="35073491"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2AD82CED" w14:textId="77777777" w:rsidR="00161AA7" w:rsidRDefault="007E0D49" w:rsidP="00161AA7">
            <w:pPr>
              <w:spacing w:before="40" w:after="40" w:line="240" w:lineRule="auto"/>
              <w:rPr>
                <w:rFonts w:cs="Times New Roman"/>
                <w:szCs w:val="22"/>
              </w:rPr>
            </w:pPr>
            <w:r>
              <w:rPr>
                <w:b w:val="0"/>
                <w:lang w:val="en-US"/>
              </w:rPr>
              <w:t>Repayable to the Department</w:t>
            </w:r>
          </w:p>
        </w:tc>
        <w:tc>
          <w:tcPr>
            <w:tcW w:w="1452" w:type="pct"/>
            <w:tcBorders>
              <w:top w:val="nil"/>
              <w:left w:val="nil"/>
              <w:bottom w:val="nil"/>
            </w:tcBorders>
            <w:shd w:val="clear" w:color="auto" w:fill="D9D9D9" w:themeFill="background1" w:themeFillShade="D9"/>
            <w:noWrap/>
          </w:tcPr>
          <w:p w14:paraId="42403A3E"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7E68D7" w14:paraId="5D496EA0"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7078628F" w14:textId="77777777" w:rsidR="00161AA7" w:rsidRDefault="007E0D49" w:rsidP="00161AA7">
            <w:pPr>
              <w:spacing w:before="40" w:after="40" w:line="240" w:lineRule="auto"/>
              <w:rPr>
                <w:rFonts w:cs="Times New Roman"/>
                <w:szCs w:val="22"/>
              </w:rPr>
            </w:pPr>
            <w:r>
              <w:rPr>
                <w:b w:val="0"/>
                <w:lang w:val="en-US"/>
              </w:rPr>
              <w:t>Asset/Equipment Replacement &lt; 12 months</w:t>
            </w:r>
          </w:p>
        </w:tc>
        <w:tc>
          <w:tcPr>
            <w:tcW w:w="1452" w:type="pct"/>
            <w:tcBorders>
              <w:top w:val="nil"/>
              <w:left w:val="nil"/>
              <w:bottom w:val="nil"/>
            </w:tcBorders>
            <w:shd w:val="clear" w:color="auto" w:fill="F2F2F2" w:themeFill="background1" w:themeFillShade="F2"/>
            <w:noWrap/>
          </w:tcPr>
          <w:p w14:paraId="5569F784"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$200,000</w:t>
            </w:r>
          </w:p>
        </w:tc>
      </w:tr>
      <w:tr w:rsidR="007E68D7" w14:paraId="095E33D4"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6525CAA3" w14:textId="77777777" w:rsidR="00161AA7" w:rsidRDefault="007E0D49" w:rsidP="00161AA7">
            <w:pPr>
              <w:spacing w:before="40" w:after="40" w:line="240" w:lineRule="auto"/>
              <w:rPr>
                <w:rFonts w:cs="Times New Roman"/>
                <w:szCs w:val="22"/>
              </w:rPr>
            </w:pPr>
            <w:r>
              <w:rPr>
                <w:b w:val="0"/>
                <w:lang w:val="en-US"/>
              </w:rPr>
              <w:t>Capital - Buildings/Grounds &lt; 12 months</w:t>
            </w:r>
          </w:p>
        </w:tc>
        <w:tc>
          <w:tcPr>
            <w:tcW w:w="1452" w:type="pct"/>
            <w:tcBorders>
              <w:top w:val="nil"/>
              <w:left w:val="nil"/>
              <w:bottom w:val="nil"/>
            </w:tcBorders>
            <w:shd w:val="clear" w:color="auto" w:fill="D9D9D9" w:themeFill="background1" w:themeFillShade="D9"/>
            <w:noWrap/>
          </w:tcPr>
          <w:p w14:paraId="75DBB93C"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$200,000</w:t>
            </w:r>
          </w:p>
        </w:tc>
      </w:tr>
      <w:tr w:rsidR="007E68D7" w14:paraId="26B080C3"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7DF6F765" w14:textId="77777777" w:rsidR="00161AA7" w:rsidRDefault="007E0D49" w:rsidP="00161AA7">
            <w:pPr>
              <w:spacing w:before="40" w:after="40" w:line="240" w:lineRule="auto"/>
              <w:rPr>
                <w:rFonts w:cs="Times New Roman"/>
                <w:szCs w:val="22"/>
              </w:rPr>
            </w:pPr>
            <w:r>
              <w:rPr>
                <w:b w:val="0"/>
                <w:lang w:val="en-US"/>
              </w:rPr>
              <w:t>Maintenance - Buildings/Grounds &lt; 12 months</w:t>
            </w:r>
          </w:p>
        </w:tc>
        <w:tc>
          <w:tcPr>
            <w:tcW w:w="1452" w:type="pct"/>
            <w:tcBorders>
              <w:top w:val="nil"/>
              <w:left w:val="nil"/>
              <w:bottom w:val="nil"/>
            </w:tcBorders>
            <w:shd w:val="clear" w:color="auto" w:fill="F2F2F2" w:themeFill="background1" w:themeFillShade="F2"/>
            <w:noWrap/>
          </w:tcPr>
          <w:p w14:paraId="067DE46B"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$12,130</w:t>
            </w:r>
          </w:p>
        </w:tc>
      </w:tr>
      <w:tr w:rsidR="007E68D7" w14:paraId="7FBF6B29"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5C4892E7" w14:textId="77777777" w:rsidR="00161AA7" w:rsidRDefault="007E0D49" w:rsidP="00161AA7">
            <w:pPr>
              <w:spacing w:before="40" w:after="40" w:line="240" w:lineRule="auto"/>
              <w:rPr>
                <w:rFonts w:cs="Times New Roman"/>
                <w:szCs w:val="22"/>
              </w:rPr>
            </w:pPr>
            <w:r>
              <w:rPr>
                <w:b w:val="0"/>
                <w:lang w:val="en-US"/>
              </w:rPr>
              <w:t>Asset/Equipment Replacement &gt; 12 months</w:t>
            </w:r>
          </w:p>
        </w:tc>
        <w:tc>
          <w:tcPr>
            <w:tcW w:w="1452" w:type="pct"/>
            <w:tcBorders>
              <w:top w:val="nil"/>
              <w:left w:val="nil"/>
              <w:bottom w:val="nil"/>
            </w:tcBorders>
            <w:shd w:val="clear" w:color="auto" w:fill="D9D9D9" w:themeFill="background1" w:themeFillShade="D9"/>
            <w:noWrap/>
          </w:tcPr>
          <w:p w14:paraId="67388E7E"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7E68D7" w14:paraId="51BD30C1"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6D7EF99B" w14:textId="77777777" w:rsidR="00161AA7" w:rsidRDefault="007E0D49" w:rsidP="00161AA7">
            <w:pPr>
              <w:spacing w:before="40" w:after="40" w:line="240" w:lineRule="auto"/>
              <w:rPr>
                <w:rFonts w:cs="Times New Roman"/>
                <w:szCs w:val="22"/>
              </w:rPr>
            </w:pPr>
            <w:r>
              <w:rPr>
                <w:b w:val="0"/>
                <w:lang w:val="en-US"/>
              </w:rPr>
              <w:t>Capital - Buildings/Grounds &gt; 12 months</w:t>
            </w:r>
          </w:p>
        </w:tc>
        <w:tc>
          <w:tcPr>
            <w:tcW w:w="1452" w:type="pct"/>
            <w:tcBorders>
              <w:top w:val="nil"/>
              <w:left w:val="nil"/>
              <w:bottom w:val="nil"/>
            </w:tcBorders>
            <w:shd w:val="clear" w:color="auto" w:fill="F2F2F2" w:themeFill="background1" w:themeFillShade="F2"/>
            <w:noWrap/>
          </w:tcPr>
          <w:p w14:paraId="3B3A96EF" w14:textId="77777777" w:rsidR="00161AA7" w:rsidRDefault="007E0D4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7E68D7" w14:paraId="16F3ACD2" w14:textId="77777777" w:rsidTr="007E68D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tcPr>
          <w:p w14:paraId="62044576" w14:textId="77777777" w:rsidR="00161AA7" w:rsidRDefault="007E0D49" w:rsidP="00161AA7">
            <w:pPr>
              <w:spacing w:before="40" w:after="40" w:line="240" w:lineRule="auto"/>
              <w:rPr>
                <w:rFonts w:cs="Times New Roman"/>
                <w:szCs w:val="22"/>
              </w:rPr>
            </w:pPr>
            <w:r>
              <w:rPr>
                <w:b w:val="0"/>
                <w:lang w:val="en-US"/>
              </w:rPr>
              <w:t>Maintenance - Buildings/Grounds &gt; 12 months</w:t>
            </w:r>
          </w:p>
        </w:tc>
        <w:tc>
          <w:tcPr>
            <w:tcW w:w="1452" w:type="pct"/>
            <w:tcBorders>
              <w:top w:val="nil"/>
              <w:left w:val="nil"/>
              <w:bottom w:val="single" w:sz="4" w:space="0" w:color="FFFFFF" w:themeColor="background1"/>
            </w:tcBorders>
            <w:shd w:val="clear" w:color="auto" w:fill="D9D9D9" w:themeFill="background1" w:themeFillShade="D9"/>
            <w:noWrap/>
          </w:tcPr>
          <w:p w14:paraId="58E9A88A" w14:textId="77777777" w:rsidR="00161AA7" w:rsidRDefault="007E0D4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7E68D7" w14:paraId="5D693187" w14:textId="77777777" w:rsidTr="007E68D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1D39C357" w14:textId="77777777" w:rsidR="00161AA7" w:rsidRDefault="007E0D49" w:rsidP="00161AA7">
            <w:pPr>
              <w:spacing w:before="40" w:after="40" w:line="240" w:lineRule="auto"/>
              <w:rPr>
                <w:rFonts w:cs="Times New Roman"/>
                <w:szCs w:val="22"/>
              </w:rPr>
            </w:pPr>
            <w:r>
              <w:rPr>
                <w:rFonts w:cs="Times New Roman"/>
                <w:szCs w:val="22"/>
              </w:rPr>
              <w:t>Total Financial Commitments</w:t>
            </w:r>
          </w:p>
        </w:tc>
        <w:tc>
          <w:tcPr>
            <w:tcW w:w="1452" w:type="pct"/>
            <w:tcBorders>
              <w:top w:val="single" w:sz="4" w:space="0" w:color="FFFFFF" w:themeColor="background1"/>
              <w:left w:val="single" w:sz="4" w:space="0" w:color="FFFFFF" w:themeColor="background1"/>
              <w:bottom w:val="nil"/>
            </w:tcBorders>
            <w:shd w:val="clear" w:color="auto" w:fill="FFC000"/>
            <w:noWrap/>
          </w:tcPr>
          <w:p w14:paraId="4C07AC48" w14:textId="77777777" w:rsidR="00161AA7" w:rsidRPr="003666F6" w:rsidRDefault="007E0D49"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$932,641</w:t>
            </w:r>
          </w:p>
        </w:tc>
      </w:tr>
    </w:tbl>
    <w:p w14:paraId="279DED0C" w14:textId="77777777" w:rsidR="009E6D61" w:rsidRDefault="007E0D49">
      <w:pPr>
        <w:pStyle w:val="ESBodyText0"/>
      </w:pPr>
    </w:p>
    <w:p w14:paraId="709BB980" w14:textId="77777777" w:rsidR="009E6D61" w:rsidRDefault="007E0D49">
      <w:pPr>
        <w:pStyle w:val="ESBodyText0"/>
        <w:rPr>
          <w:i/>
        </w:rPr>
      </w:pPr>
      <w:r>
        <w:rPr>
          <w:i/>
        </w:rPr>
        <w:t xml:space="preserve">All funds received from the Department, or raised by the school, have been </w:t>
      </w:r>
      <w:r>
        <w:rPr>
          <w:i/>
        </w:rPr>
        <w:t>expended, or committed to subsequent years, to support the achievement of educational outcomes and other operational needs of the school, consistent with Department policies, School Council approvals and the intent/purposes for which funding was provided o</w:t>
      </w:r>
      <w:r>
        <w:rPr>
          <w:i/>
        </w:rPr>
        <w:t>r raised.</w:t>
      </w:r>
    </w:p>
    <w:sectPr w:rsidR="009E6D61" w:rsidSect="004C5FBF">
      <w:headerReference w:type="default" r:id="rId30"/>
      <w:footerReference w:type="default" r:id="rId31"/>
      <w:headerReference w:type="first" r:id="rId32"/>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46F7" w14:textId="77777777" w:rsidR="007E0D49" w:rsidRDefault="007E0D49">
      <w:pPr>
        <w:spacing w:after="0" w:line="240" w:lineRule="auto"/>
      </w:pPr>
      <w:r>
        <w:separator/>
      </w:r>
    </w:p>
  </w:endnote>
  <w:endnote w:type="continuationSeparator" w:id="0">
    <w:p w14:paraId="6812054F" w14:textId="77777777" w:rsidR="007E0D49" w:rsidRDefault="007E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20C1" w14:textId="77777777" w:rsidR="00A66941" w:rsidRDefault="007E0D49"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CA58427" w14:textId="77777777" w:rsidR="00A66941" w:rsidRDefault="007E0D49"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2F21" w14:textId="77777777" w:rsidR="00A66941" w:rsidRPr="003E29B5" w:rsidRDefault="007E0D49"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75361"/>
      <w:docPartObj>
        <w:docPartGallery w:val="Page Numbers (Bottom of Page)"/>
        <w:docPartUnique/>
      </w:docPartObj>
    </w:sdtPr>
    <w:sdtEndPr>
      <w:rPr>
        <w:noProof/>
      </w:rPr>
    </w:sdtEndPr>
    <w:sdtContent>
      <w:p w14:paraId="5E46DD3F" w14:textId="77777777" w:rsidR="00F04D52" w:rsidRDefault="007E0D49">
        <w:pPr>
          <w:pStyle w:val="Footer"/>
          <w:jc w:val="right"/>
        </w:pPr>
        <w:r>
          <w:fldChar w:fldCharType="begin"/>
        </w:r>
        <w:r>
          <w:instrText xml:space="preserve"> PAGE</w:instrText>
        </w:r>
        <w:r>
          <w:instrText xml:space="preserv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5BEC17A8" w14:textId="77777777" w:rsidR="00F04D52" w:rsidRDefault="007E0D49">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50604"/>
      <w:docPartObj>
        <w:docPartGallery w:val="Page Numbers (Bottom of Page)"/>
        <w:docPartUnique/>
      </w:docPartObj>
    </w:sdtPr>
    <w:sdtEndPr>
      <w:rPr>
        <w:noProof/>
      </w:rPr>
    </w:sdtEndPr>
    <w:sdtContent>
      <w:p w14:paraId="4608CBF7" w14:textId="77777777" w:rsidR="00F04D52" w:rsidRDefault="007E0D49">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A614" w14:textId="77777777" w:rsidR="007E0D49" w:rsidRDefault="007E0D49">
      <w:pPr>
        <w:spacing w:after="0" w:line="240" w:lineRule="auto"/>
      </w:pPr>
      <w:r>
        <w:separator/>
      </w:r>
    </w:p>
  </w:footnote>
  <w:footnote w:type="continuationSeparator" w:id="0">
    <w:p w14:paraId="4925542D" w14:textId="77777777" w:rsidR="007E0D49" w:rsidRDefault="007E0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71ED" w14:textId="77777777" w:rsidR="00A66941" w:rsidRDefault="007E0D49">
    <w:r>
      <w:rPr>
        <w:noProof/>
        <w:lang w:val="en-AU" w:eastAsia="en-AU"/>
      </w:rPr>
      <mc:AlternateContent>
        <mc:Choice Requires="wps">
          <w:drawing>
            <wp:anchor distT="0" distB="0" distL="114300" distR="114300" simplePos="0" relativeHeight="251660288" behindDoc="0" locked="0" layoutInCell="1" allowOverlap="1" wp14:anchorId="72D262D7" wp14:editId="0C26C04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8B3804E" w14:textId="77777777" w:rsidR="00A66941" w:rsidRDefault="007E0D4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2D262D7" id="_x0000_t202" coordsize="21600,21600" o:spt="202" path="m,l,21600r21600,l21600,xe">
              <v:stroke joinstyle="miter"/>
              <v:path gradientshapeok="t" o:connecttype="rect"/>
            </v:shapetype>
            <v:shape id="Text Box 10"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14:paraId="38B3804E" w14:textId="77777777" w:rsidR="00A66941" w:rsidRDefault="007E0D4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A910" w14:textId="77777777" w:rsidR="008512CB" w:rsidRDefault="007E0D49"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45AA31B0" wp14:editId="2D410FFF">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340F620F" wp14:editId="4D31AAAC">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6104" w14:textId="77777777" w:rsidR="00A66941" w:rsidRDefault="007E0D49">
    <w:r>
      <w:rPr>
        <w:noProof/>
        <w:lang w:val="en-AU" w:eastAsia="en-AU"/>
      </w:rPr>
      <mc:AlternateContent>
        <mc:Choice Requires="wps">
          <w:drawing>
            <wp:anchor distT="0" distB="0" distL="114300" distR="114300" simplePos="0" relativeHeight="251658240" behindDoc="0" locked="0" layoutInCell="1" allowOverlap="1" wp14:anchorId="056D5E6E" wp14:editId="4FCC628C">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F8D8D2E" w14:textId="77777777" w:rsidR="00A66941" w:rsidRDefault="007E0D4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56D5E6E" id="_x0000_t202" coordsize="21600,21600" o:spt="202" path="m,l,21600r21600,l21600,xe">
              <v:stroke joinstyle="miter"/>
              <v:path gradientshapeok="t" o:connecttype="rect"/>
            </v:shapetype>
            <v:shape id="Text Box 9" o:sp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14:paraId="1F8D8D2E" w14:textId="77777777" w:rsidR="00A66941" w:rsidRDefault="007E0D4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4123" w14:textId="77777777" w:rsidR="00F04D52" w:rsidRDefault="007E0D49">
    <w:pPr>
      <w:pStyle w:val="Header"/>
      <w:spacing w:before="240"/>
    </w:pPr>
    <w:r>
      <w:rPr>
        <w:noProof/>
        <w:lang w:val="en-AU" w:eastAsia="en-AU"/>
      </w:rPr>
      <w:drawing>
        <wp:inline distT="0" distB="0" distL="0" distR="0" wp14:anchorId="6EED84BA" wp14:editId="2909B4AE">
          <wp:extent cx="1574060" cy="474979"/>
          <wp:effectExtent l="0" t="0" r="7620" b="1905"/>
          <wp:docPr id="29" name="img3.jpg"/>
          <wp:cNvGraphicFramePr/>
          <a:graphic xmlns:a="http://schemas.openxmlformats.org/drawingml/2006/main">
            <a:graphicData uri="http://schemas.openxmlformats.org/drawingml/2006/picture">
              <pic:pic xmlns:pic="http://schemas.openxmlformats.org/drawingml/2006/picture">
                <pic:nvPicPr>
                  <pic:cNvPr id="29"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Broadmeadows Special Developmental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6E56" w14:textId="77777777" w:rsidR="00F04D52" w:rsidRDefault="007E0D49">
    <w:pPr>
      <w:pStyle w:val="Header"/>
      <w:ind w:left="-993"/>
    </w:pPr>
    <w:r>
      <w:ptab w:relativeTo="margin" w:alignment="left" w:leader="none"/>
    </w:r>
  </w:p>
  <w:p w14:paraId="5E6EE07C" w14:textId="77777777" w:rsidR="00F04D52" w:rsidRDefault="007E0D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32FA" w14:textId="77777777" w:rsidR="00F04D52" w:rsidRDefault="007E0D49">
    <w:pPr>
      <w:pStyle w:val="Header0"/>
      <w:spacing w:before="240"/>
    </w:pPr>
    <w:r>
      <w:rPr>
        <w:noProof/>
        <w:lang w:val="en-AU" w:eastAsia="en-AU"/>
      </w:rPr>
      <w:drawing>
        <wp:inline distT="0" distB="0" distL="0" distR="0" wp14:anchorId="74653A45" wp14:editId="6A7958B5">
          <wp:extent cx="1574060" cy="474979"/>
          <wp:effectExtent l="0" t="0" r="7620" b="1905"/>
          <wp:docPr id="601838767" name="img3.jpg"/>
          <wp:cNvGraphicFramePr/>
          <a:graphic xmlns:a="http://schemas.openxmlformats.org/drawingml/2006/main">
            <a:graphicData uri="http://schemas.openxmlformats.org/drawingml/2006/picture">
              <pic:pic xmlns:pic="http://schemas.openxmlformats.org/drawingml/2006/picture">
                <pic:nvPicPr>
                  <pic:cNvPr id="29"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Broadmeadows Special Developmental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758C" w14:textId="77777777" w:rsidR="00F04D52" w:rsidRDefault="007E0D49">
    <w:pPr>
      <w:pStyle w:val="Header1"/>
      <w:ind w:left="-993"/>
    </w:pPr>
    <w:r>
      <w:ptab w:relativeTo="margin" w:alignment="left" w:leader="none"/>
    </w:r>
  </w:p>
  <w:p w14:paraId="30854477" w14:textId="77777777" w:rsidR="00F04D52" w:rsidRDefault="007E0D49">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A91" w14:textId="77777777" w:rsidR="00F04D52" w:rsidRDefault="007E0D49">
    <w:pPr>
      <w:pStyle w:val="Header"/>
      <w:spacing w:before="240"/>
    </w:pPr>
    <w:r>
      <w:rPr>
        <w:noProof/>
        <w:lang w:val="en-AU" w:eastAsia="en-AU"/>
      </w:rPr>
      <w:drawing>
        <wp:inline distT="0" distB="0" distL="0" distR="0" wp14:anchorId="4C4D0A78" wp14:editId="42977AF4">
          <wp:extent cx="1574060" cy="474979"/>
          <wp:effectExtent l="0" t="0" r="7620" b="1905"/>
          <wp:docPr id="2059975761" name="img3.jpg"/>
          <wp:cNvGraphicFramePr/>
          <a:graphic xmlns:a="http://schemas.openxmlformats.org/drawingml/2006/main">
            <a:graphicData uri="http://schemas.openxmlformats.org/drawingml/2006/picture">
              <pic:pic xmlns:pic="http://schemas.openxmlformats.org/drawingml/2006/picture">
                <pic:nvPicPr>
                  <pic:cNvPr id="29"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Broadmeadows Special Developmental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3333" w14:textId="77777777" w:rsidR="00F04D52" w:rsidRDefault="007E0D49">
    <w:pPr>
      <w:pStyle w:val="Header"/>
      <w:ind w:left="-993"/>
    </w:pPr>
    <w:r>
      <w:ptab w:relativeTo="margin" w:alignment="left" w:leader="none"/>
    </w:r>
  </w:p>
  <w:p w14:paraId="0EBD15C7" w14:textId="77777777" w:rsidR="00F04D52" w:rsidRDefault="007E0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3BB2A61E">
      <w:start w:val="1"/>
      <w:numFmt w:val="bullet"/>
      <w:lvlText w:val=""/>
      <w:lvlJc w:val="left"/>
      <w:pPr>
        <w:ind w:left="720" w:hanging="360"/>
      </w:pPr>
      <w:rPr>
        <w:rFonts w:ascii="Symbol" w:hAnsi="Symbol" w:hint="default"/>
      </w:rPr>
    </w:lvl>
    <w:lvl w:ilvl="1" w:tplc="3E2A2AB0" w:tentative="1">
      <w:start w:val="1"/>
      <w:numFmt w:val="bullet"/>
      <w:lvlText w:val="o"/>
      <w:lvlJc w:val="left"/>
      <w:pPr>
        <w:ind w:left="1440" w:hanging="360"/>
      </w:pPr>
      <w:rPr>
        <w:rFonts w:ascii="Courier New" w:hAnsi="Courier New" w:cs="Courier New" w:hint="default"/>
      </w:rPr>
    </w:lvl>
    <w:lvl w:ilvl="2" w:tplc="E9B8F548" w:tentative="1">
      <w:start w:val="1"/>
      <w:numFmt w:val="bullet"/>
      <w:lvlText w:val=""/>
      <w:lvlJc w:val="left"/>
      <w:pPr>
        <w:ind w:left="2160" w:hanging="360"/>
      </w:pPr>
      <w:rPr>
        <w:rFonts w:ascii="Wingdings" w:hAnsi="Wingdings" w:hint="default"/>
      </w:rPr>
    </w:lvl>
    <w:lvl w:ilvl="3" w:tplc="88BAE8FA" w:tentative="1">
      <w:start w:val="1"/>
      <w:numFmt w:val="bullet"/>
      <w:lvlText w:val=""/>
      <w:lvlJc w:val="left"/>
      <w:pPr>
        <w:ind w:left="2880" w:hanging="360"/>
      </w:pPr>
      <w:rPr>
        <w:rFonts w:ascii="Symbol" w:hAnsi="Symbol" w:hint="default"/>
      </w:rPr>
    </w:lvl>
    <w:lvl w:ilvl="4" w:tplc="503EF180" w:tentative="1">
      <w:start w:val="1"/>
      <w:numFmt w:val="bullet"/>
      <w:lvlText w:val="o"/>
      <w:lvlJc w:val="left"/>
      <w:pPr>
        <w:ind w:left="3600" w:hanging="360"/>
      </w:pPr>
      <w:rPr>
        <w:rFonts w:ascii="Courier New" w:hAnsi="Courier New" w:cs="Courier New" w:hint="default"/>
      </w:rPr>
    </w:lvl>
    <w:lvl w:ilvl="5" w:tplc="49C47D14" w:tentative="1">
      <w:start w:val="1"/>
      <w:numFmt w:val="bullet"/>
      <w:lvlText w:val=""/>
      <w:lvlJc w:val="left"/>
      <w:pPr>
        <w:ind w:left="4320" w:hanging="360"/>
      </w:pPr>
      <w:rPr>
        <w:rFonts w:ascii="Wingdings" w:hAnsi="Wingdings" w:hint="default"/>
      </w:rPr>
    </w:lvl>
    <w:lvl w:ilvl="6" w:tplc="F74CBC8A" w:tentative="1">
      <w:start w:val="1"/>
      <w:numFmt w:val="bullet"/>
      <w:lvlText w:val=""/>
      <w:lvlJc w:val="left"/>
      <w:pPr>
        <w:ind w:left="5040" w:hanging="360"/>
      </w:pPr>
      <w:rPr>
        <w:rFonts w:ascii="Symbol" w:hAnsi="Symbol" w:hint="default"/>
      </w:rPr>
    </w:lvl>
    <w:lvl w:ilvl="7" w:tplc="9B70987C" w:tentative="1">
      <w:start w:val="1"/>
      <w:numFmt w:val="bullet"/>
      <w:lvlText w:val="o"/>
      <w:lvlJc w:val="left"/>
      <w:pPr>
        <w:ind w:left="5760" w:hanging="360"/>
      </w:pPr>
      <w:rPr>
        <w:rFonts w:ascii="Courier New" w:hAnsi="Courier New" w:cs="Courier New" w:hint="default"/>
      </w:rPr>
    </w:lvl>
    <w:lvl w:ilvl="8" w:tplc="7BF4C4A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85FECDCC">
      <w:start w:val="1"/>
      <w:numFmt w:val="bullet"/>
      <w:lvlText w:val=""/>
      <w:lvlJc w:val="left"/>
      <w:pPr>
        <w:ind w:left="720" w:hanging="360"/>
      </w:pPr>
      <w:rPr>
        <w:rFonts w:ascii="Symbol" w:hAnsi="Symbol" w:hint="default"/>
      </w:rPr>
    </w:lvl>
    <w:lvl w:ilvl="1" w:tplc="8AECFC82" w:tentative="1">
      <w:start w:val="1"/>
      <w:numFmt w:val="bullet"/>
      <w:lvlText w:val="o"/>
      <w:lvlJc w:val="left"/>
      <w:pPr>
        <w:ind w:left="1440" w:hanging="360"/>
      </w:pPr>
      <w:rPr>
        <w:rFonts w:ascii="Courier New" w:hAnsi="Courier New" w:cs="Courier New" w:hint="default"/>
      </w:rPr>
    </w:lvl>
    <w:lvl w:ilvl="2" w:tplc="942E42F4" w:tentative="1">
      <w:start w:val="1"/>
      <w:numFmt w:val="bullet"/>
      <w:lvlText w:val=""/>
      <w:lvlJc w:val="left"/>
      <w:pPr>
        <w:ind w:left="2160" w:hanging="360"/>
      </w:pPr>
      <w:rPr>
        <w:rFonts w:ascii="Wingdings" w:hAnsi="Wingdings" w:hint="default"/>
      </w:rPr>
    </w:lvl>
    <w:lvl w:ilvl="3" w:tplc="14CE78AE" w:tentative="1">
      <w:start w:val="1"/>
      <w:numFmt w:val="bullet"/>
      <w:lvlText w:val=""/>
      <w:lvlJc w:val="left"/>
      <w:pPr>
        <w:ind w:left="2880" w:hanging="360"/>
      </w:pPr>
      <w:rPr>
        <w:rFonts w:ascii="Symbol" w:hAnsi="Symbol" w:hint="default"/>
      </w:rPr>
    </w:lvl>
    <w:lvl w:ilvl="4" w:tplc="4620B2EE" w:tentative="1">
      <w:start w:val="1"/>
      <w:numFmt w:val="bullet"/>
      <w:lvlText w:val="o"/>
      <w:lvlJc w:val="left"/>
      <w:pPr>
        <w:ind w:left="3600" w:hanging="360"/>
      </w:pPr>
      <w:rPr>
        <w:rFonts w:ascii="Courier New" w:hAnsi="Courier New" w:cs="Courier New" w:hint="default"/>
      </w:rPr>
    </w:lvl>
    <w:lvl w:ilvl="5" w:tplc="C2C0DC6C" w:tentative="1">
      <w:start w:val="1"/>
      <w:numFmt w:val="bullet"/>
      <w:lvlText w:val=""/>
      <w:lvlJc w:val="left"/>
      <w:pPr>
        <w:ind w:left="4320" w:hanging="360"/>
      </w:pPr>
      <w:rPr>
        <w:rFonts w:ascii="Wingdings" w:hAnsi="Wingdings" w:hint="default"/>
      </w:rPr>
    </w:lvl>
    <w:lvl w:ilvl="6" w:tplc="C9F08366" w:tentative="1">
      <w:start w:val="1"/>
      <w:numFmt w:val="bullet"/>
      <w:lvlText w:val=""/>
      <w:lvlJc w:val="left"/>
      <w:pPr>
        <w:ind w:left="5040" w:hanging="360"/>
      </w:pPr>
      <w:rPr>
        <w:rFonts w:ascii="Symbol" w:hAnsi="Symbol" w:hint="default"/>
      </w:rPr>
    </w:lvl>
    <w:lvl w:ilvl="7" w:tplc="60D68006" w:tentative="1">
      <w:start w:val="1"/>
      <w:numFmt w:val="bullet"/>
      <w:lvlText w:val="o"/>
      <w:lvlJc w:val="left"/>
      <w:pPr>
        <w:ind w:left="5760" w:hanging="360"/>
      </w:pPr>
      <w:rPr>
        <w:rFonts w:ascii="Courier New" w:hAnsi="Courier New" w:cs="Courier New" w:hint="default"/>
      </w:rPr>
    </w:lvl>
    <w:lvl w:ilvl="8" w:tplc="E64CB898"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AC7EF388">
      <w:start w:val="1"/>
      <w:numFmt w:val="bullet"/>
      <w:pStyle w:val="ESBulletsinTable"/>
      <w:lvlText w:val=""/>
      <w:lvlJc w:val="left"/>
      <w:pPr>
        <w:ind w:left="360" w:hanging="360"/>
      </w:pPr>
      <w:rPr>
        <w:rFonts w:ascii="Symbol" w:hAnsi="Symbol" w:hint="default"/>
        <w:color w:val="AF272F"/>
      </w:rPr>
    </w:lvl>
    <w:lvl w:ilvl="1" w:tplc="33F4727E">
      <w:start w:val="1"/>
      <w:numFmt w:val="bullet"/>
      <w:pStyle w:val="ESBulletsinTableLevel2"/>
      <w:lvlText w:val="o"/>
      <w:lvlJc w:val="left"/>
      <w:pPr>
        <w:ind w:left="1440" w:hanging="360"/>
      </w:pPr>
      <w:rPr>
        <w:rFonts w:ascii="Courier New" w:hAnsi="Courier New" w:cs="Courier New" w:hint="default"/>
      </w:rPr>
    </w:lvl>
    <w:lvl w:ilvl="2" w:tplc="AE08EE98" w:tentative="1">
      <w:start w:val="1"/>
      <w:numFmt w:val="bullet"/>
      <w:lvlText w:val=""/>
      <w:lvlJc w:val="left"/>
      <w:pPr>
        <w:ind w:left="2160" w:hanging="360"/>
      </w:pPr>
      <w:rPr>
        <w:rFonts w:ascii="Wingdings" w:hAnsi="Wingdings" w:hint="default"/>
      </w:rPr>
    </w:lvl>
    <w:lvl w:ilvl="3" w:tplc="EFBEE9A8" w:tentative="1">
      <w:start w:val="1"/>
      <w:numFmt w:val="bullet"/>
      <w:lvlText w:val=""/>
      <w:lvlJc w:val="left"/>
      <w:pPr>
        <w:ind w:left="2880" w:hanging="360"/>
      </w:pPr>
      <w:rPr>
        <w:rFonts w:ascii="Symbol" w:hAnsi="Symbol" w:hint="default"/>
      </w:rPr>
    </w:lvl>
    <w:lvl w:ilvl="4" w:tplc="51942308" w:tentative="1">
      <w:start w:val="1"/>
      <w:numFmt w:val="bullet"/>
      <w:lvlText w:val="o"/>
      <w:lvlJc w:val="left"/>
      <w:pPr>
        <w:ind w:left="3600" w:hanging="360"/>
      </w:pPr>
      <w:rPr>
        <w:rFonts w:ascii="Courier New" w:hAnsi="Courier New" w:cs="Courier New" w:hint="default"/>
      </w:rPr>
    </w:lvl>
    <w:lvl w:ilvl="5" w:tplc="2E086C12" w:tentative="1">
      <w:start w:val="1"/>
      <w:numFmt w:val="bullet"/>
      <w:lvlText w:val=""/>
      <w:lvlJc w:val="left"/>
      <w:pPr>
        <w:ind w:left="4320" w:hanging="360"/>
      </w:pPr>
      <w:rPr>
        <w:rFonts w:ascii="Wingdings" w:hAnsi="Wingdings" w:hint="default"/>
      </w:rPr>
    </w:lvl>
    <w:lvl w:ilvl="6" w:tplc="8BA48832" w:tentative="1">
      <w:start w:val="1"/>
      <w:numFmt w:val="bullet"/>
      <w:lvlText w:val=""/>
      <w:lvlJc w:val="left"/>
      <w:pPr>
        <w:ind w:left="5040" w:hanging="360"/>
      </w:pPr>
      <w:rPr>
        <w:rFonts w:ascii="Symbol" w:hAnsi="Symbol" w:hint="default"/>
      </w:rPr>
    </w:lvl>
    <w:lvl w:ilvl="7" w:tplc="6BCCF286" w:tentative="1">
      <w:start w:val="1"/>
      <w:numFmt w:val="bullet"/>
      <w:lvlText w:val="o"/>
      <w:lvlJc w:val="left"/>
      <w:pPr>
        <w:ind w:left="5760" w:hanging="360"/>
      </w:pPr>
      <w:rPr>
        <w:rFonts w:ascii="Courier New" w:hAnsi="Courier New" w:cs="Courier New" w:hint="default"/>
      </w:rPr>
    </w:lvl>
    <w:lvl w:ilvl="8" w:tplc="A10CBF5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82B6E580">
      <w:start w:val="1"/>
      <w:numFmt w:val="bullet"/>
      <w:lvlText w:val=""/>
      <w:lvlJc w:val="left"/>
      <w:pPr>
        <w:ind w:left="720" w:hanging="360"/>
      </w:pPr>
      <w:rPr>
        <w:rFonts w:ascii="Symbol" w:hAnsi="Symbol" w:hint="default"/>
      </w:rPr>
    </w:lvl>
    <w:lvl w:ilvl="1" w:tplc="10109C94" w:tentative="1">
      <w:start w:val="1"/>
      <w:numFmt w:val="bullet"/>
      <w:lvlText w:val="o"/>
      <w:lvlJc w:val="left"/>
      <w:pPr>
        <w:ind w:left="1440" w:hanging="360"/>
      </w:pPr>
      <w:rPr>
        <w:rFonts w:ascii="Courier New" w:hAnsi="Courier New" w:cs="Courier New" w:hint="default"/>
      </w:rPr>
    </w:lvl>
    <w:lvl w:ilvl="2" w:tplc="430A6B9E" w:tentative="1">
      <w:start w:val="1"/>
      <w:numFmt w:val="bullet"/>
      <w:lvlText w:val=""/>
      <w:lvlJc w:val="left"/>
      <w:pPr>
        <w:ind w:left="2160" w:hanging="360"/>
      </w:pPr>
      <w:rPr>
        <w:rFonts w:ascii="Wingdings" w:hAnsi="Wingdings" w:hint="default"/>
      </w:rPr>
    </w:lvl>
    <w:lvl w:ilvl="3" w:tplc="027CBBA4" w:tentative="1">
      <w:start w:val="1"/>
      <w:numFmt w:val="bullet"/>
      <w:lvlText w:val=""/>
      <w:lvlJc w:val="left"/>
      <w:pPr>
        <w:ind w:left="2880" w:hanging="360"/>
      </w:pPr>
      <w:rPr>
        <w:rFonts w:ascii="Symbol" w:hAnsi="Symbol" w:hint="default"/>
      </w:rPr>
    </w:lvl>
    <w:lvl w:ilvl="4" w:tplc="FAAC5982" w:tentative="1">
      <w:start w:val="1"/>
      <w:numFmt w:val="bullet"/>
      <w:lvlText w:val="o"/>
      <w:lvlJc w:val="left"/>
      <w:pPr>
        <w:ind w:left="3600" w:hanging="360"/>
      </w:pPr>
      <w:rPr>
        <w:rFonts w:ascii="Courier New" w:hAnsi="Courier New" w:cs="Courier New" w:hint="default"/>
      </w:rPr>
    </w:lvl>
    <w:lvl w:ilvl="5" w:tplc="60786328" w:tentative="1">
      <w:start w:val="1"/>
      <w:numFmt w:val="bullet"/>
      <w:lvlText w:val=""/>
      <w:lvlJc w:val="left"/>
      <w:pPr>
        <w:ind w:left="4320" w:hanging="360"/>
      </w:pPr>
      <w:rPr>
        <w:rFonts w:ascii="Wingdings" w:hAnsi="Wingdings" w:hint="default"/>
      </w:rPr>
    </w:lvl>
    <w:lvl w:ilvl="6" w:tplc="8B3E569C" w:tentative="1">
      <w:start w:val="1"/>
      <w:numFmt w:val="bullet"/>
      <w:lvlText w:val=""/>
      <w:lvlJc w:val="left"/>
      <w:pPr>
        <w:ind w:left="5040" w:hanging="360"/>
      </w:pPr>
      <w:rPr>
        <w:rFonts w:ascii="Symbol" w:hAnsi="Symbol" w:hint="default"/>
      </w:rPr>
    </w:lvl>
    <w:lvl w:ilvl="7" w:tplc="0896C5E2" w:tentative="1">
      <w:start w:val="1"/>
      <w:numFmt w:val="bullet"/>
      <w:lvlText w:val="o"/>
      <w:lvlJc w:val="left"/>
      <w:pPr>
        <w:ind w:left="5760" w:hanging="360"/>
      </w:pPr>
      <w:rPr>
        <w:rFonts w:ascii="Courier New" w:hAnsi="Courier New" w:cs="Courier New" w:hint="default"/>
      </w:rPr>
    </w:lvl>
    <w:lvl w:ilvl="8" w:tplc="0866AD1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91CA5F68">
      <w:start w:val="1"/>
      <w:numFmt w:val="bullet"/>
      <w:lvlText w:val=""/>
      <w:lvlJc w:val="left"/>
      <w:pPr>
        <w:ind w:left="180" w:hanging="360"/>
      </w:pPr>
      <w:rPr>
        <w:rFonts w:ascii="Symbol" w:hAnsi="Symbol" w:hint="default"/>
      </w:rPr>
    </w:lvl>
    <w:lvl w:ilvl="1" w:tplc="A6CC7A8A" w:tentative="1">
      <w:start w:val="1"/>
      <w:numFmt w:val="bullet"/>
      <w:lvlText w:val="o"/>
      <w:lvlJc w:val="left"/>
      <w:pPr>
        <w:ind w:left="900" w:hanging="360"/>
      </w:pPr>
      <w:rPr>
        <w:rFonts w:ascii="Courier New" w:hAnsi="Courier New" w:cs="Courier New" w:hint="default"/>
      </w:rPr>
    </w:lvl>
    <w:lvl w:ilvl="2" w:tplc="8B0CCC1A" w:tentative="1">
      <w:start w:val="1"/>
      <w:numFmt w:val="bullet"/>
      <w:lvlText w:val=""/>
      <w:lvlJc w:val="left"/>
      <w:pPr>
        <w:ind w:left="1620" w:hanging="360"/>
      </w:pPr>
      <w:rPr>
        <w:rFonts w:ascii="Wingdings" w:hAnsi="Wingdings" w:hint="default"/>
      </w:rPr>
    </w:lvl>
    <w:lvl w:ilvl="3" w:tplc="B666DE5C" w:tentative="1">
      <w:start w:val="1"/>
      <w:numFmt w:val="bullet"/>
      <w:lvlText w:val=""/>
      <w:lvlJc w:val="left"/>
      <w:pPr>
        <w:ind w:left="2340" w:hanging="360"/>
      </w:pPr>
      <w:rPr>
        <w:rFonts w:ascii="Symbol" w:hAnsi="Symbol" w:hint="default"/>
      </w:rPr>
    </w:lvl>
    <w:lvl w:ilvl="4" w:tplc="F4ECB7EE" w:tentative="1">
      <w:start w:val="1"/>
      <w:numFmt w:val="bullet"/>
      <w:lvlText w:val="o"/>
      <w:lvlJc w:val="left"/>
      <w:pPr>
        <w:ind w:left="3060" w:hanging="360"/>
      </w:pPr>
      <w:rPr>
        <w:rFonts w:ascii="Courier New" w:hAnsi="Courier New" w:cs="Courier New" w:hint="default"/>
      </w:rPr>
    </w:lvl>
    <w:lvl w:ilvl="5" w:tplc="AD60B372" w:tentative="1">
      <w:start w:val="1"/>
      <w:numFmt w:val="bullet"/>
      <w:lvlText w:val=""/>
      <w:lvlJc w:val="left"/>
      <w:pPr>
        <w:ind w:left="3780" w:hanging="360"/>
      </w:pPr>
      <w:rPr>
        <w:rFonts w:ascii="Wingdings" w:hAnsi="Wingdings" w:hint="default"/>
      </w:rPr>
    </w:lvl>
    <w:lvl w:ilvl="6" w:tplc="C6E6D76A" w:tentative="1">
      <w:start w:val="1"/>
      <w:numFmt w:val="bullet"/>
      <w:lvlText w:val=""/>
      <w:lvlJc w:val="left"/>
      <w:pPr>
        <w:ind w:left="4500" w:hanging="360"/>
      </w:pPr>
      <w:rPr>
        <w:rFonts w:ascii="Symbol" w:hAnsi="Symbol" w:hint="default"/>
      </w:rPr>
    </w:lvl>
    <w:lvl w:ilvl="7" w:tplc="7610E1D6" w:tentative="1">
      <w:start w:val="1"/>
      <w:numFmt w:val="bullet"/>
      <w:lvlText w:val="o"/>
      <w:lvlJc w:val="left"/>
      <w:pPr>
        <w:ind w:left="5220" w:hanging="360"/>
      </w:pPr>
      <w:rPr>
        <w:rFonts w:ascii="Courier New" w:hAnsi="Courier New" w:cs="Courier New" w:hint="default"/>
      </w:rPr>
    </w:lvl>
    <w:lvl w:ilvl="8" w:tplc="74C8983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3A8EC2A2">
      <w:start w:val="1"/>
      <w:numFmt w:val="bullet"/>
      <w:lvlText w:val=""/>
      <w:lvlJc w:val="left"/>
      <w:pPr>
        <w:ind w:left="720" w:hanging="360"/>
      </w:pPr>
      <w:rPr>
        <w:rFonts w:ascii="Symbol" w:hAnsi="Symbol" w:hint="default"/>
      </w:rPr>
    </w:lvl>
    <w:lvl w:ilvl="1" w:tplc="54C468DC" w:tentative="1">
      <w:start w:val="1"/>
      <w:numFmt w:val="bullet"/>
      <w:lvlText w:val="o"/>
      <w:lvlJc w:val="left"/>
      <w:pPr>
        <w:ind w:left="1440" w:hanging="360"/>
      </w:pPr>
      <w:rPr>
        <w:rFonts w:ascii="Courier New" w:hAnsi="Courier New" w:cs="Courier New" w:hint="default"/>
      </w:rPr>
    </w:lvl>
    <w:lvl w:ilvl="2" w:tplc="18469458" w:tentative="1">
      <w:start w:val="1"/>
      <w:numFmt w:val="bullet"/>
      <w:lvlText w:val=""/>
      <w:lvlJc w:val="left"/>
      <w:pPr>
        <w:ind w:left="2160" w:hanging="360"/>
      </w:pPr>
      <w:rPr>
        <w:rFonts w:ascii="Wingdings" w:hAnsi="Wingdings" w:hint="default"/>
      </w:rPr>
    </w:lvl>
    <w:lvl w:ilvl="3" w:tplc="7B18EC54" w:tentative="1">
      <w:start w:val="1"/>
      <w:numFmt w:val="bullet"/>
      <w:lvlText w:val=""/>
      <w:lvlJc w:val="left"/>
      <w:pPr>
        <w:ind w:left="2880" w:hanging="360"/>
      </w:pPr>
      <w:rPr>
        <w:rFonts w:ascii="Symbol" w:hAnsi="Symbol" w:hint="default"/>
      </w:rPr>
    </w:lvl>
    <w:lvl w:ilvl="4" w:tplc="0B60BBD8" w:tentative="1">
      <w:start w:val="1"/>
      <w:numFmt w:val="bullet"/>
      <w:lvlText w:val="o"/>
      <w:lvlJc w:val="left"/>
      <w:pPr>
        <w:ind w:left="3600" w:hanging="360"/>
      </w:pPr>
      <w:rPr>
        <w:rFonts w:ascii="Courier New" w:hAnsi="Courier New" w:cs="Courier New" w:hint="default"/>
      </w:rPr>
    </w:lvl>
    <w:lvl w:ilvl="5" w:tplc="F2A42C1A" w:tentative="1">
      <w:start w:val="1"/>
      <w:numFmt w:val="bullet"/>
      <w:lvlText w:val=""/>
      <w:lvlJc w:val="left"/>
      <w:pPr>
        <w:ind w:left="4320" w:hanging="360"/>
      </w:pPr>
      <w:rPr>
        <w:rFonts w:ascii="Wingdings" w:hAnsi="Wingdings" w:hint="default"/>
      </w:rPr>
    </w:lvl>
    <w:lvl w:ilvl="6" w:tplc="42029CC0" w:tentative="1">
      <w:start w:val="1"/>
      <w:numFmt w:val="bullet"/>
      <w:lvlText w:val=""/>
      <w:lvlJc w:val="left"/>
      <w:pPr>
        <w:ind w:left="5040" w:hanging="360"/>
      </w:pPr>
      <w:rPr>
        <w:rFonts w:ascii="Symbol" w:hAnsi="Symbol" w:hint="default"/>
      </w:rPr>
    </w:lvl>
    <w:lvl w:ilvl="7" w:tplc="E9D64034" w:tentative="1">
      <w:start w:val="1"/>
      <w:numFmt w:val="bullet"/>
      <w:lvlText w:val="o"/>
      <w:lvlJc w:val="left"/>
      <w:pPr>
        <w:ind w:left="5760" w:hanging="360"/>
      </w:pPr>
      <w:rPr>
        <w:rFonts w:ascii="Courier New" w:hAnsi="Courier New" w:cs="Courier New" w:hint="default"/>
      </w:rPr>
    </w:lvl>
    <w:lvl w:ilvl="8" w:tplc="65E8D4A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FCA04640">
      <w:start w:val="1"/>
      <w:numFmt w:val="bullet"/>
      <w:lvlText w:val=""/>
      <w:lvlJc w:val="left"/>
      <w:pPr>
        <w:ind w:left="180" w:hanging="360"/>
      </w:pPr>
      <w:rPr>
        <w:rFonts w:ascii="Symbol" w:hAnsi="Symbol" w:hint="default"/>
      </w:rPr>
    </w:lvl>
    <w:lvl w:ilvl="1" w:tplc="96DC20AE" w:tentative="1">
      <w:start w:val="1"/>
      <w:numFmt w:val="bullet"/>
      <w:lvlText w:val="o"/>
      <w:lvlJc w:val="left"/>
      <w:pPr>
        <w:ind w:left="900" w:hanging="360"/>
      </w:pPr>
      <w:rPr>
        <w:rFonts w:ascii="Courier New" w:hAnsi="Courier New" w:cs="Courier New" w:hint="default"/>
      </w:rPr>
    </w:lvl>
    <w:lvl w:ilvl="2" w:tplc="086A4B7E" w:tentative="1">
      <w:start w:val="1"/>
      <w:numFmt w:val="bullet"/>
      <w:lvlText w:val=""/>
      <w:lvlJc w:val="left"/>
      <w:pPr>
        <w:ind w:left="1620" w:hanging="360"/>
      </w:pPr>
      <w:rPr>
        <w:rFonts w:ascii="Wingdings" w:hAnsi="Wingdings" w:hint="default"/>
      </w:rPr>
    </w:lvl>
    <w:lvl w:ilvl="3" w:tplc="7C8814B6" w:tentative="1">
      <w:start w:val="1"/>
      <w:numFmt w:val="bullet"/>
      <w:lvlText w:val=""/>
      <w:lvlJc w:val="left"/>
      <w:pPr>
        <w:ind w:left="2340" w:hanging="360"/>
      </w:pPr>
      <w:rPr>
        <w:rFonts w:ascii="Symbol" w:hAnsi="Symbol" w:hint="default"/>
      </w:rPr>
    </w:lvl>
    <w:lvl w:ilvl="4" w:tplc="D4D6C6BA" w:tentative="1">
      <w:start w:val="1"/>
      <w:numFmt w:val="bullet"/>
      <w:lvlText w:val="o"/>
      <w:lvlJc w:val="left"/>
      <w:pPr>
        <w:ind w:left="3060" w:hanging="360"/>
      </w:pPr>
      <w:rPr>
        <w:rFonts w:ascii="Courier New" w:hAnsi="Courier New" w:cs="Courier New" w:hint="default"/>
      </w:rPr>
    </w:lvl>
    <w:lvl w:ilvl="5" w:tplc="5F7CAD6E" w:tentative="1">
      <w:start w:val="1"/>
      <w:numFmt w:val="bullet"/>
      <w:lvlText w:val=""/>
      <w:lvlJc w:val="left"/>
      <w:pPr>
        <w:ind w:left="3780" w:hanging="360"/>
      </w:pPr>
      <w:rPr>
        <w:rFonts w:ascii="Wingdings" w:hAnsi="Wingdings" w:hint="default"/>
      </w:rPr>
    </w:lvl>
    <w:lvl w:ilvl="6" w:tplc="03B20FA6" w:tentative="1">
      <w:start w:val="1"/>
      <w:numFmt w:val="bullet"/>
      <w:lvlText w:val=""/>
      <w:lvlJc w:val="left"/>
      <w:pPr>
        <w:ind w:left="4500" w:hanging="360"/>
      </w:pPr>
      <w:rPr>
        <w:rFonts w:ascii="Symbol" w:hAnsi="Symbol" w:hint="default"/>
      </w:rPr>
    </w:lvl>
    <w:lvl w:ilvl="7" w:tplc="C5001E20" w:tentative="1">
      <w:start w:val="1"/>
      <w:numFmt w:val="bullet"/>
      <w:lvlText w:val="o"/>
      <w:lvlJc w:val="left"/>
      <w:pPr>
        <w:ind w:left="5220" w:hanging="360"/>
      </w:pPr>
      <w:rPr>
        <w:rFonts w:ascii="Courier New" w:hAnsi="Courier New" w:cs="Courier New" w:hint="default"/>
      </w:rPr>
    </w:lvl>
    <w:lvl w:ilvl="8" w:tplc="02CA5E5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540222A6">
      <w:start w:val="1"/>
      <w:numFmt w:val="bullet"/>
      <w:lvlText w:val=""/>
      <w:lvlJc w:val="left"/>
      <w:pPr>
        <w:ind w:left="720" w:hanging="360"/>
      </w:pPr>
      <w:rPr>
        <w:rFonts w:ascii="Symbol" w:hAnsi="Symbol" w:hint="default"/>
      </w:rPr>
    </w:lvl>
    <w:lvl w:ilvl="1" w:tplc="BD54E7C4" w:tentative="1">
      <w:start w:val="1"/>
      <w:numFmt w:val="bullet"/>
      <w:lvlText w:val="o"/>
      <w:lvlJc w:val="left"/>
      <w:pPr>
        <w:ind w:left="1440" w:hanging="360"/>
      </w:pPr>
      <w:rPr>
        <w:rFonts w:ascii="Courier New" w:hAnsi="Courier New" w:cs="Courier New" w:hint="default"/>
      </w:rPr>
    </w:lvl>
    <w:lvl w:ilvl="2" w:tplc="11B0E58A" w:tentative="1">
      <w:start w:val="1"/>
      <w:numFmt w:val="bullet"/>
      <w:lvlText w:val=""/>
      <w:lvlJc w:val="left"/>
      <w:pPr>
        <w:ind w:left="2160" w:hanging="360"/>
      </w:pPr>
      <w:rPr>
        <w:rFonts w:ascii="Wingdings" w:hAnsi="Wingdings" w:hint="default"/>
      </w:rPr>
    </w:lvl>
    <w:lvl w:ilvl="3" w:tplc="8B62C180" w:tentative="1">
      <w:start w:val="1"/>
      <w:numFmt w:val="bullet"/>
      <w:lvlText w:val=""/>
      <w:lvlJc w:val="left"/>
      <w:pPr>
        <w:ind w:left="2880" w:hanging="360"/>
      </w:pPr>
      <w:rPr>
        <w:rFonts w:ascii="Symbol" w:hAnsi="Symbol" w:hint="default"/>
      </w:rPr>
    </w:lvl>
    <w:lvl w:ilvl="4" w:tplc="DB98E99A" w:tentative="1">
      <w:start w:val="1"/>
      <w:numFmt w:val="bullet"/>
      <w:lvlText w:val="o"/>
      <w:lvlJc w:val="left"/>
      <w:pPr>
        <w:ind w:left="3600" w:hanging="360"/>
      </w:pPr>
      <w:rPr>
        <w:rFonts w:ascii="Courier New" w:hAnsi="Courier New" w:cs="Courier New" w:hint="default"/>
      </w:rPr>
    </w:lvl>
    <w:lvl w:ilvl="5" w:tplc="5A665C6E" w:tentative="1">
      <w:start w:val="1"/>
      <w:numFmt w:val="bullet"/>
      <w:lvlText w:val=""/>
      <w:lvlJc w:val="left"/>
      <w:pPr>
        <w:ind w:left="4320" w:hanging="360"/>
      </w:pPr>
      <w:rPr>
        <w:rFonts w:ascii="Wingdings" w:hAnsi="Wingdings" w:hint="default"/>
      </w:rPr>
    </w:lvl>
    <w:lvl w:ilvl="6" w:tplc="69DA6F62" w:tentative="1">
      <w:start w:val="1"/>
      <w:numFmt w:val="bullet"/>
      <w:lvlText w:val=""/>
      <w:lvlJc w:val="left"/>
      <w:pPr>
        <w:ind w:left="5040" w:hanging="360"/>
      </w:pPr>
      <w:rPr>
        <w:rFonts w:ascii="Symbol" w:hAnsi="Symbol" w:hint="default"/>
      </w:rPr>
    </w:lvl>
    <w:lvl w:ilvl="7" w:tplc="71BA4680" w:tentative="1">
      <w:start w:val="1"/>
      <w:numFmt w:val="bullet"/>
      <w:lvlText w:val="o"/>
      <w:lvlJc w:val="left"/>
      <w:pPr>
        <w:ind w:left="5760" w:hanging="360"/>
      </w:pPr>
      <w:rPr>
        <w:rFonts w:ascii="Courier New" w:hAnsi="Courier New" w:cs="Courier New" w:hint="default"/>
      </w:rPr>
    </w:lvl>
    <w:lvl w:ilvl="8" w:tplc="170809B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FCB6DE1"/>
    <w:lvl w:ilvl="0" w:tplc="91F26402">
      <w:start w:val="1"/>
      <w:numFmt w:val="bullet"/>
      <w:lvlText w:val=""/>
      <w:lvlJc w:val="left"/>
      <w:pPr>
        <w:ind w:left="720" w:hanging="360"/>
      </w:pPr>
      <w:rPr>
        <w:rFonts w:ascii="Symbol" w:hAnsi="Symbol"/>
      </w:rPr>
    </w:lvl>
    <w:lvl w:ilvl="1" w:tplc="2618AECA">
      <w:start w:val="1"/>
      <w:numFmt w:val="bullet"/>
      <w:lvlText w:val="o"/>
      <w:lvlJc w:val="left"/>
      <w:pPr>
        <w:tabs>
          <w:tab w:val="num" w:pos="1440"/>
        </w:tabs>
        <w:ind w:left="1440" w:hanging="360"/>
      </w:pPr>
      <w:rPr>
        <w:rFonts w:ascii="Courier New" w:hAnsi="Courier New"/>
      </w:rPr>
    </w:lvl>
    <w:lvl w:ilvl="2" w:tplc="0890F4BE">
      <w:start w:val="1"/>
      <w:numFmt w:val="bullet"/>
      <w:lvlText w:val=""/>
      <w:lvlJc w:val="left"/>
      <w:pPr>
        <w:tabs>
          <w:tab w:val="num" w:pos="2160"/>
        </w:tabs>
        <w:ind w:left="2160" w:hanging="360"/>
      </w:pPr>
      <w:rPr>
        <w:rFonts w:ascii="Wingdings" w:hAnsi="Wingdings"/>
      </w:rPr>
    </w:lvl>
    <w:lvl w:ilvl="3" w:tplc="DD5A72F0">
      <w:start w:val="1"/>
      <w:numFmt w:val="bullet"/>
      <w:lvlText w:val=""/>
      <w:lvlJc w:val="left"/>
      <w:pPr>
        <w:tabs>
          <w:tab w:val="num" w:pos="2880"/>
        </w:tabs>
        <w:ind w:left="2880" w:hanging="360"/>
      </w:pPr>
      <w:rPr>
        <w:rFonts w:ascii="Symbol" w:hAnsi="Symbol"/>
      </w:rPr>
    </w:lvl>
    <w:lvl w:ilvl="4" w:tplc="F8E88494">
      <w:start w:val="1"/>
      <w:numFmt w:val="bullet"/>
      <w:lvlText w:val="o"/>
      <w:lvlJc w:val="left"/>
      <w:pPr>
        <w:tabs>
          <w:tab w:val="num" w:pos="3600"/>
        </w:tabs>
        <w:ind w:left="3600" w:hanging="360"/>
      </w:pPr>
      <w:rPr>
        <w:rFonts w:ascii="Courier New" w:hAnsi="Courier New"/>
      </w:rPr>
    </w:lvl>
    <w:lvl w:ilvl="5" w:tplc="900EF3A2">
      <w:start w:val="1"/>
      <w:numFmt w:val="bullet"/>
      <w:lvlText w:val=""/>
      <w:lvlJc w:val="left"/>
      <w:pPr>
        <w:tabs>
          <w:tab w:val="num" w:pos="4320"/>
        </w:tabs>
        <w:ind w:left="4320" w:hanging="360"/>
      </w:pPr>
      <w:rPr>
        <w:rFonts w:ascii="Wingdings" w:hAnsi="Wingdings"/>
      </w:rPr>
    </w:lvl>
    <w:lvl w:ilvl="6" w:tplc="523EAACA">
      <w:start w:val="1"/>
      <w:numFmt w:val="bullet"/>
      <w:lvlText w:val=""/>
      <w:lvlJc w:val="left"/>
      <w:pPr>
        <w:tabs>
          <w:tab w:val="num" w:pos="5040"/>
        </w:tabs>
        <w:ind w:left="5040" w:hanging="360"/>
      </w:pPr>
      <w:rPr>
        <w:rFonts w:ascii="Symbol" w:hAnsi="Symbol"/>
      </w:rPr>
    </w:lvl>
    <w:lvl w:ilvl="7" w:tplc="957C4110">
      <w:start w:val="1"/>
      <w:numFmt w:val="bullet"/>
      <w:lvlText w:val="o"/>
      <w:lvlJc w:val="left"/>
      <w:pPr>
        <w:tabs>
          <w:tab w:val="num" w:pos="5760"/>
        </w:tabs>
        <w:ind w:left="5760" w:hanging="360"/>
      </w:pPr>
      <w:rPr>
        <w:rFonts w:ascii="Courier New" w:hAnsi="Courier New"/>
      </w:rPr>
    </w:lvl>
    <w:lvl w:ilvl="8" w:tplc="5CB2726C">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2"/>
    <w:multiLevelType w:val="hybridMultilevel"/>
    <w:tmpl w:val="7FCB6DE2"/>
    <w:lvl w:ilvl="0" w:tplc="7F543706">
      <w:start w:val="1"/>
      <w:numFmt w:val="bullet"/>
      <w:lvlText w:val=""/>
      <w:lvlJc w:val="left"/>
      <w:pPr>
        <w:ind w:left="720" w:hanging="360"/>
      </w:pPr>
      <w:rPr>
        <w:rFonts w:ascii="Symbol" w:hAnsi="Symbol"/>
      </w:rPr>
    </w:lvl>
    <w:lvl w:ilvl="1" w:tplc="45FAE19A">
      <w:start w:val="1"/>
      <w:numFmt w:val="bullet"/>
      <w:lvlText w:val="o"/>
      <w:lvlJc w:val="left"/>
      <w:pPr>
        <w:tabs>
          <w:tab w:val="num" w:pos="1440"/>
        </w:tabs>
        <w:ind w:left="1440" w:hanging="360"/>
      </w:pPr>
      <w:rPr>
        <w:rFonts w:ascii="Courier New" w:hAnsi="Courier New"/>
      </w:rPr>
    </w:lvl>
    <w:lvl w:ilvl="2" w:tplc="867A95F2">
      <w:start w:val="1"/>
      <w:numFmt w:val="bullet"/>
      <w:lvlText w:val=""/>
      <w:lvlJc w:val="left"/>
      <w:pPr>
        <w:tabs>
          <w:tab w:val="num" w:pos="2160"/>
        </w:tabs>
        <w:ind w:left="2160" w:hanging="360"/>
      </w:pPr>
      <w:rPr>
        <w:rFonts w:ascii="Wingdings" w:hAnsi="Wingdings"/>
      </w:rPr>
    </w:lvl>
    <w:lvl w:ilvl="3" w:tplc="06C283A6">
      <w:start w:val="1"/>
      <w:numFmt w:val="bullet"/>
      <w:lvlText w:val=""/>
      <w:lvlJc w:val="left"/>
      <w:pPr>
        <w:tabs>
          <w:tab w:val="num" w:pos="2880"/>
        </w:tabs>
        <w:ind w:left="2880" w:hanging="360"/>
      </w:pPr>
      <w:rPr>
        <w:rFonts w:ascii="Symbol" w:hAnsi="Symbol"/>
      </w:rPr>
    </w:lvl>
    <w:lvl w:ilvl="4" w:tplc="E65AB338">
      <w:start w:val="1"/>
      <w:numFmt w:val="bullet"/>
      <w:lvlText w:val="o"/>
      <w:lvlJc w:val="left"/>
      <w:pPr>
        <w:tabs>
          <w:tab w:val="num" w:pos="3600"/>
        </w:tabs>
        <w:ind w:left="3600" w:hanging="360"/>
      </w:pPr>
      <w:rPr>
        <w:rFonts w:ascii="Courier New" w:hAnsi="Courier New"/>
      </w:rPr>
    </w:lvl>
    <w:lvl w:ilvl="5" w:tplc="1ECCCA46">
      <w:start w:val="1"/>
      <w:numFmt w:val="bullet"/>
      <w:lvlText w:val=""/>
      <w:lvlJc w:val="left"/>
      <w:pPr>
        <w:tabs>
          <w:tab w:val="num" w:pos="4320"/>
        </w:tabs>
        <w:ind w:left="4320" w:hanging="360"/>
      </w:pPr>
      <w:rPr>
        <w:rFonts w:ascii="Wingdings" w:hAnsi="Wingdings"/>
      </w:rPr>
    </w:lvl>
    <w:lvl w:ilvl="6" w:tplc="7FE86F70">
      <w:start w:val="1"/>
      <w:numFmt w:val="bullet"/>
      <w:lvlText w:val=""/>
      <w:lvlJc w:val="left"/>
      <w:pPr>
        <w:tabs>
          <w:tab w:val="num" w:pos="5040"/>
        </w:tabs>
        <w:ind w:left="5040" w:hanging="360"/>
      </w:pPr>
      <w:rPr>
        <w:rFonts w:ascii="Symbol" w:hAnsi="Symbol"/>
      </w:rPr>
    </w:lvl>
    <w:lvl w:ilvl="7" w:tplc="BA7A83CC">
      <w:start w:val="1"/>
      <w:numFmt w:val="bullet"/>
      <w:lvlText w:val="o"/>
      <w:lvlJc w:val="left"/>
      <w:pPr>
        <w:tabs>
          <w:tab w:val="num" w:pos="5760"/>
        </w:tabs>
        <w:ind w:left="5760" w:hanging="360"/>
      </w:pPr>
      <w:rPr>
        <w:rFonts w:ascii="Courier New" w:hAnsi="Courier New"/>
      </w:rPr>
    </w:lvl>
    <w:lvl w:ilvl="8" w:tplc="B9BE405E">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3"/>
    <w:multiLevelType w:val="hybridMultilevel"/>
    <w:tmpl w:val="BDA61AAC"/>
    <w:lvl w:ilvl="0" w:tplc="8E88858E">
      <w:start w:val="1"/>
      <w:numFmt w:val="bullet"/>
      <w:lvlText w:val=""/>
      <w:lvlJc w:val="left"/>
      <w:pPr>
        <w:ind w:left="720" w:hanging="360"/>
      </w:pPr>
      <w:rPr>
        <w:rFonts w:ascii="Symbol" w:hAnsi="Symbol" w:hint="default"/>
      </w:rPr>
    </w:lvl>
    <w:lvl w:ilvl="1" w:tplc="063C9D0C">
      <w:start w:val="1"/>
      <w:numFmt w:val="bullet"/>
      <w:lvlText w:val="o"/>
      <w:lvlJc w:val="left"/>
      <w:pPr>
        <w:ind w:left="1440" w:hanging="360"/>
      </w:pPr>
      <w:rPr>
        <w:rFonts w:ascii="Courier New" w:hAnsi="Courier New" w:cs="Courier New" w:hint="default"/>
      </w:rPr>
    </w:lvl>
    <w:lvl w:ilvl="2" w:tplc="54C445AA" w:tentative="1">
      <w:start w:val="1"/>
      <w:numFmt w:val="bullet"/>
      <w:lvlText w:val=""/>
      <w:lvlJc w:val="left"/>
      <w:pPr>
        <w:ind w:left="2160" w:hanging="360"/>
      </w:pPr>
      <w:rPr>
        <w:rFonts w:ascii="Wingdings" w:hAnsi="Wingdings" w:hint="default"/>
      </w:rPr>
    </w:lvl>
    <w:lvl w:ilvl="3" w:tplc="0908C416" w:tentative="1">
      <w:start w:val="1"/>
      <w:numFmt w:val="bullet"/>
      <w:lvlText w:val=""/>
      <w:lvlJc w:val="left"/>
      <w:pPr>
        <w:ind w:left="2880" w:hanging="360"/>
      </w:pPr>
      <w:rPr>
        <w:rFonts w:ascii="Symbol" w:hAnsi="Symbol" w:hint="default"/>
      </w:rPr>
    </w:lvl>
    <w:lvl w:ilvl="4" w:tplc="28E41850" w:tentative="1">
      <w:start w:val="1"/>
      <w:numFmt w:val="bullet"/>
      <w:lvlText w:val="o"/>
      <w:lvlJc w:val="left"/>
      <w:pPr>
        <w:ind w:left="3600" w:hanging="360"/>
      </w:pPr>
      <w:rPr>
        <w:rFonts w:ascii="Courier New" w:hAnsi="Courier New" w:cs="Courier New" w:hint="default"/>
      </w:rPr>
    </w:lvl>
    <w:lvl w:ilvl="5" w:tplc="1CC87476" w:tentative="1">
      <w:start w:val="1"/>
      <w:numFmt w:val="bullet"/>
      <w:lvlText w:val=""/>
      <w:lvlJc w:val="left"/>
      <w:pPr>
        <w:ind w:left="4320" w:hanging="360"/>
      </w:pPr>
      <w:rPr>
        <w:rFonts w:ascii="Wingdings" w:hAnsi="Wingdings" w:hint="default"/>
      </w:rPr>
    </w:lvl>
    <w:lvl w:ilvl="6" w:tplc="4B345AB6" w:tentative="1">
      <w:start w:val="1"/>
      <w:numFmt w:val="bullet"/>
      <w:lvlText w:val=""/>
      <w:lvlJc w:val="left"/>
      <w:pPr>
        <w:ind w:left="5040" w:hanging="360"/>
      </w:pPr>
      <w:rPr>
        <w:rFonts w:ascii="Symbol" w:hAnsi="Symbol" w:hint="default"/>
      </w:rPr>
    </w:lvl>
    <w:lvl w:ilvl="7" w:tplc="4CCA3F76" w:tentative="1">
      <w:start w:val="1"/>
      <w:numFmt w:val="bullet"/>
      <w:lvlText w:val="o"/>
      <w:lvlJc w:val="left"/>
      <w:pPr>
        <w:ind w:left="5760" w:hanging="360"/>
      </w:pPr>
      <w:rPr>
        <w:rFonts w:ascii="Courier New" w:hAnsi="Courier New" w:cs="Courier New" w:hint="default"/>
      </w:rPr>
    </w:lvl>
    <w:lvl w:ilvl="8" w:tplc="16225AC2"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56347B16"/>
    <w:lvl w:ilvl="0" w:tplc="8C6A380E">
      <w:start w:val="1"/>
      <w:numFmt w:val="bullet"/>
      <w:lvlText w:val=""/>
      <w:lvlJc w:val="left"/>
      <w:pPr>
        <w:ind w:left="1440" w:hanging="360"/>
      </w:pPr>
      <w:rPr>
        <w:rFonts w:ascii="Symbol" w:hAnsi="Symbol" w:hint="default"/>
      </w:rPr>
    </w:lvl>
    <w:lvl w:ilvl="1" w:tplc="F9FE4048" w:tentative="1">
      <w:start w:val="1"/>
      <w:numFmt w:val="bullet"/>
      <w:lvlText w:val="o"/>
      <w:lvlJc w:val="left"/>
      <w:pPr>
        <w:ind w:left="2160" w:hanging="360"/>
      </w:pPr>
      <w:rPr>
        <w:rFonts w:ascii="Courier New" w:hAnsi="Courier New" w:cs="Courier New" w:hint="default"/>
      </w:rPr>
    </w:lvl>
    <w:lvl w:ilvl="2" w:tplc="871EF0D8" w:tentative="1">
      <w:start w:val="1"/>
      <w:numFmt w:val="bullet"/>
      <w:lvlText w:val=""/>
      <w:lvlJc w:val="left"/>
      <w:pPr>
        <w:ind w:left="2880" w:hanging="360"/>
      </w:pPr>
      <w:rPr>
        <w:rFonts w:ascii="Wingdings" w:hAnsi="Wingdings" w:hint="default"/>
      </w:rPr>
    </w:lvl>
    <w:lvl w:ilvl="3" w:tplc="369C5B1C" w:tentative="1">
      <w:start w:val="1"/>
      <w:numFmt w:val="bullet"/>
      <w:lvlText w:val=""/>
      <w:lvlJc w:val="left"/>
      <w:pPr>
        <w:ind w:left="3600" w:hanging="360"/>
      </w:pPr>
      <w:rPr>
        <w:rFonts w:ascii="Symbol" w:hAnsi="Symbol" w:hint="default"/>
      </w:rPr>
    </w:lvl>
    <w:lvl w:ilvl="4" w:tplc="BC164948" w:tentative="1">
      <w:start w:val="1"/>
      <w:numFmt w:val="bullet"/>
      <w:lvlText w:val="o"/>
      <w:lvlJc w:val="left"/>
      <w:pPr>
        <w:ind w:left="4320" w:hanging="360"/>
      </w:pPr>
      <w:rPr>
        <w:rFonts w:ascii="Courier New" w:hAnsi="Courier New" w:cs="Courier New" w:hint="default"/>
      </w:rPr>
    </w:lvl>
    <w:lvl w:ilvl="5" w:tplc="CA4A13EC" w:tentative="1">
      <w:start w:val="1"/>
      <w:numFmt w:val="bullet"/>
      <w:lvlText w:val=""/>
      <w:lvlJc w:val="left"/>
      <w:pPr>
        <w:ind w:left="5040" w:hanging="360"/>
      </w:pPr>
      <w:rPr>
        <w:rFonts w:ascii="Wingdings" w:hAnsi="Wingdings" w:hint="default"/>
      </w:rPr>
    </w:lvl>
    <w:lvl w:ilvl="6" w:tplc="B9F0A240" w:tentative="1">
      <w:start w:val="1"/>
      <w:numFmt w:val="bullet"/>
      <w:lvlText w:val=""/>
      <w:lvlJc w:val="left"/>
      <w:pPr>
        <w:ind w:left="5760" w:hanging="360"/>
      </w:pPr>
      <w:rPr>
        <w:rFonts w:ascii="Symbol" w:hAnsi="Symbol" w:hint="default"/>
      </w:rPr>
    </w:lvl>
    <w:lvl w:ilvl="7" w:tplc="156C3934" w:tentative="1">
      <w:start w:val="1"/>
      <w:numFmt w:val="bullet"/>
      <w:lvlText w:val="o"/>
      <w:lvlJc w:val="left"/>
      <w:pPr>
        <w:ind w:left="6480" w:hanging="360"/>
      </w:pPr>
      <w:rPr>
        <w:rFonts w:ascii="Courier New" w:hAnsi="Courier New" w:cs="Courier New" w:hint="default"/>
      </w:rPr>
    </w:lvl>
    <w:lvl w:ilvl="8" w:tplc="F3047918"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49EC3F10"/>
    <w:lvl w:ilvl="0" w:tplc="491E7DAA">
      <w:start w:val="1"/>
      <w:numFmt w:val="decimal"/>
      <w:lvlText w:val="(%1)"/>
      <w:lvlJc w:val="left"/>
      <w:pPr>
        <w:ind w:left="360" w:hanging="360"/>
      </w:pPr>
      <w:rPr>
        <w:rFonts w:hint="default"/>
      </w:rPr>
    </w:lvl>
    <w:lvl w:ilvl="1" w:tplc="67521B06" w:tentative="1">
      <w:start w:val="1"/>
      <w:numFmt w:val="lowerLetter"/>
      <w:lvlText w:val="%2."/>
      <w:lvlJc w:val="left"/>
      <w:pPr>
        <w:ind w:left="1080" w:hanging="360"/>
      </w:pPr>
    </w:lvl>
    <w:lvl w:ilvl="2" w:tplc="F3A4A5B4" w:tentative="1">
      <w:start w:val="1"/>
      <w:numFmt w:val="lowerRoman"/>
      <w:lvlText w:val="%3."/>
      <w:lvlJc w:val="right"/>
      <w:pPr>
        <w:ind w:left="1800" w:hanging="180"/>
      </w:pPr>
    </w:lvl>
    <w:lvl w:ilvl="3" w:tplc="69067A84" w:tentative="1">
      <w:start w:val="1"/>
      <w:numFmt w:val="decimal"/>
      <w:lvlText w:val="%4."/>
      <w:lvlJc w:val="left"/>
      <w:pPr>
        <w:ind w:left="2520" w:hanging="360"/>
      </w:pPr>
    </w:lvl>
    <w:lvl w:ilvl="4" w:tplc="AAF06652" w:tentative="1">
      <w:start w:val="1"/>
      <w:numFmt w:val="lowerLetter"/>
      <w:lvlText w:val="%5."/>
      <w:lvlJc w:val="left"/>
      <w:pPr>
        <w:ind w:left="3240" w:hanging="360"/>
      </w:pPr>
    </w:lvl>
    <w:lvl w:ilvl="5" w:tplc="E88860B4" w:tentative="1">
      <w:start w:val="1"/>
      <w:numFmt w:val="lowerRoman"/>
      <w:lvlText w:val="%6."/>
      <w:lvlJc w:val="right"/>
      <w:pPr>
        <w:ind w:left="3960" w:hanging="180"/>
      </w:pPr>
    </w:lvl>
    <w:lvl w:ilvl="6" w:tplc="6C3A65BE" w:tentative="1">
      <w:start w:val="1"/>
      <w:numFmt w:val="decimal"/>
      <w:lvlText w:val="%7."/>
      <w:lvlJc w:val="left"/>
      <w:pPr>
        <w:ind w:left="4680" w:hanging="360"/>
      </w:pPr>
    </w:lvl>
    <w:lvl w:ilvl="7" w:tplc="8A625AA4" w:tentative="1">
      <w:start w:val="1"/>
      <w:numFmt w:val="lowerLetter"/>
      <w:lvlText w:val="%8."/>
      <w:lvlJc w:val="left"/>
      <w:pPr>
        <w:ind w:left="5400" w:hanging="360"/>
      </w:pPr>
    </w:lvl>
    <w:lvl w:ilvl="8" w:tplc="A8D2F43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D7"/>
    <w:rsid w:val="007E0D49"/>
    <w:rsid w:val="007E68D7"/>
    <w:rsid w:val="00864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0233E9"/>
  <w15:docId w15:val="{E35276B8-2DAA-40FF-892E-E7214CED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2.xml"/><Relationship Id="rId30" Type="http://schemas.openxmlformats.org/officeDocument/2006/relationships/header" Target="header8.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8196086029839185"/>
          <c:y val="2.8624864071691538E-2"/>
        </c:manualLayout>
      </c:layout>
      <c:overlay val="0"/>
      <c:spPr>
        <a:noFill/>
        <a:ln>
          <a:noFill/>
        </a:ln>
      </c:spPr>
    </c:title>
    <c:autoTitleDeleted val="0"/>
    <c:plotArea>
      <c:layout>
        <c:manualLayout>
          <c:layoutTarget val="inner"/>
          <c:xMode val="edge"/>
          <c:yMode val="edge"/>
          <c:x val="0.16961988143090501"/>
          <c:y val="0.17224392695593899"/>
          <c:w val="0.76236348952884381"/>
          <c:h val="0.55478795183879881"/>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332A-4800-B00E-0EE6F8E33A2F}"/>
              </c:ext>
            </c:extLst>
          </c:dPt>
          <c:dPt>
            <c:idx val="1"/>
            <c:invertIfNegative val="0"/>
            <c:bubble3D val="0"/>
            <c:spPr>
              <a:solidFill>
                <a:schemeClr val="accent3"/>
              </a:solidFill>
              <a:ln>
                <a:noFill/>
              </a:ln>
            </c:spPr>
            <c:extLst>
              <c:ext xmlns:c16="http://schemas.microsoft.com/office/drawing/2014/chart" uri="{C3380CC4-5D6E-409C-BE32-E72D297353CC}">
                <c16:uniqueId val="{00000003-332A-4800-B00E-0EE6F8E33A2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spec!$C$3:$C$4</c:f>
              <c:numCache>
                <c:formatCode>0.0%</c:formatCode>
                <c:ptCount val="2"/>
                <c:pt idx="0">
                  <c:v>0.871</c:v>
                </c:pt>
                <c:pt idx="1">
                  <c:v>0.84399999999999997</c:v>
                </c:pt>
              </c:numCache>
            </c:numRef>
          </c:val>
          <c:extLst>
            <c:ext xmlns:c16="http://schemas.microsoft.com/office/drawing/2014/chart" uri="{C3380CC4-5D6E-409C-BE32-E72D297353CC}">
              <c16:uniqueId val="{00000004-332A-4800-B00E-0EE6F8E33A2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24639825950839"/>
              <c:y val="0.88493521296526789"/>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1678122375515883"/>
          <c:y val="5.4263565891472867E-2"/>
        </c:manualLayout>
      </c:layout>
      <c:overlay val="0"/>
      <c:spPr>
        <a:noFill/>
        <a:ln>
          <a:noFill/>
        </a:ln>
      </c:spPr>
    </c:title>
    <c:autoTitleDeleted val="0"/>
    <c:plotArea>
      <c:layout>
        <c:manualLayout>
          <c:layoutTarget val="inner"/>
          <c:xMode val="edge"/>
          <c:yMode val="edge"/>
          <c:x val="0.1831840551181102"/>
          <c:y val="0.19344991759750962"/>
          <c:w val="0.75070833333333331"/>
          <c:h val="0.5222883476774705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2CCD-4D82-9B33-1DEEB0C8774E}"/>
              </c:ext>
            </c:extLst>
          </c:dPt>
          <c:dPt>
            <c:idx val="1"/>
            <c:invertIfNegative val="0"/>
            <c:bubble3D val="0"/>
            <c:spPr>
              <a:solidFill>
                <a:schemeClr val="accent3"/>
              </a:solidFill>
              <a:ln>
                <a:noFill/>
              </a:ln>
            </c:spPr>
            <c:extLst>
              <c:ext xmlns:c16="http://schemas.microsoft.com/office/drawing/2014/chart" uri="{C3380CC4-5D6E-409C-BE32-E72D297353CC}">
                <c16:uniqueId val="{00000003-2CCD-4D82-9B33-1DEEB0C8774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spec!$C$14:$C$15</c:f>
              <c:numCache>
                <c:formatCode>0.0%</c:formatCode>
                <c:ptCount val="2"/>
                <c:pt idx="0">
                  <c:v>0.53100000000000003</c:v>
                </c:pt>
                <c:pt idx="1">
                  <c:v>0.61499999999999999</c:v>
                </c:pt>
              </c:numCache>
            </c:numRef>
          </c:val>
          <c:extLst>
            <c:ext xmlns:c16="http://schemas.microsoft.com/office/drawing/2014/chart" uri="{C3380CC4-5D6E-409C-BE32-E72D297353CC}">
              <c16:uniqueId val="{00000004-2CCD-4D82-9B33-1DEEB0C8774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84046742296881"/>
              <c:y val="0.8628700482207167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English (Latest year)</a:t>
            </a:r>
          </a:p>
        </c:rich>
      </c:tx>
      <c:layout>
        <c:manualLayout>
          <c:xMode val="edge"/>
          <c:yMode val="edge"/>
          <c:x val="0.47392113284226567"/>
          <c:y val="2.5147926833720746E-2"/>
        </c:manualLayout>
      </c:layout>
      <c:overlay val="0"/>
      <c:spPr>
        <a:noFill/>
        <a:ln>
          <a:noFill/>
        </a:ln>
      </c:spPr>
    </c:title>
    <c:autoTitleDeleted val="0"/>
    <c:plotArea>
      <c:layout>
        <c:manualLayout>
          <c:layoutTarget val="inner"/>
          <c:xMode val="edge"/>
          <c:yMode val="edge"/>
          <c:x val="0.25926953687240706"/>
          <c:y val="8.2531191480721064E-2"/>
          <c:w val="0.69366734400135466"/>
          <c:h val="0.80932976679350488"/>
        </c:manualLayout>
      </c:layout>
      <c:barChart>
        <c:barDir val="bar"/>
        <c:grouping val="clustered"/>
        <c:varyColors val="0"/>
        <c:ser>
          <c:idx val="0"/>
          <c:order val="0"/>
          <c:tx>
            <c:strRef>
              <c:f>spec!$B$25:$B$26</c:f>
              <c:strCache>
                <c:ptCount val="2"/>
                <c:pt idx="0">
                  <c:v>TJ</c:v>
                </c:pt>
                <c:pt idx="1">
                  <c:v>English</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spec!$B$27:$B$44</c:f>
              <c:numCache>
                <c:formatCode>0.0%</c:formatCode>
                <c:ptCount val="18"/>
                <c:pt idx="0">
                  <c:v>0.22</c:v>
                </c:pt>
                <c:pt idx="1">
                  <c:v>0.25800000000000001</c:v>
                </c:pt>
                <c:pt idx="2">
                  <c:v>0.124</c:v>
                </c:pt>
                <c:pt idx="3">
                  <c:v>5.2999999999999999E-2</c:v>
                </c:pt>
                <c:pt idx="4">
                  <c:v>0</c:v>
                </c:pt>
                <c:pt idx="5">
                  <c:v>0.34499999999999997</c:v>
                </c:pt>
                <c:pt idx="6">
                  <c:v>0</c:v>
                </c:pt>
                <c:pt idx="7">
                  <c:v>0</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0-4984-4D37-BBEE-0A4CEF657C9E}"/>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29349758699515"/>
              <c:y val="0.95093234674877403"/>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no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Mathematics (Latest year)</a:t>
            </a:r>
          </a:p>
        </c:rich>
      </c:tx>
      <c:layout>
        <c:manualLayout>
          <c:xMode val="edge"/>
          <c:yMode val="edge"/>
          <c:x val="0.42545691163604543"/>
          <c:y val="3.8145204290408581E-2"/>
        </c:manualLayout>
      </c:layout>
      <c:overlay val="0"/>
      <c:spPr>
        <a:noFill/>
        <a:ln>
          <a:noFill/>
        </a:ln>
      </c:spPr>
    </c:title>
    <c:autoTitleDeleted val="0"/>
    <c:plotArea>
      <c:layout>
        <c:manualLayout>
          <c:layoutTarget val="inner"/>
          <c:xMode val="edge"/>
          <c:yMode val="edge"/>
          <c:x val="0.23325790158583118"/>
          <c:y val="9.4510261020522041E-2"/>
          <c:w val="0.7125546806649169"/>
          <c:h val="0.80327876996448"/>
        </c:manualLayout>
      </c:layout>
      <c:barChart>
        <c:barDir val="bar"/>
        <c:grouping val="clustered"/>
        <c:varyColors val="0"/>
        <c:ser>
          <c:idx val="0"/>
          <c:order val="0"/>
          <c:tx>
            <c:strRef>
              <c:f>spec!$D$25:$D$26</c:f>
              <c:strCache>
                <c:ptCount val="2"/>
                <c:pt idx="0">
                  <c:v>TJ</c:v>
                </c:pt>
                <c:pt idx="1">
                  <c:v>Maths</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spec!$C$27:$C$44</c:f>
              <c:numCache>
                <c:formatCode>0.0%</c:formatCode>
                <c:ptCount val="18"/>
                <c:pt idx="0">
                  <c:v>0.379</c:v>
                </c:pt>
                <c:pt idx="1">
                  <c:v>0.245</c:v>
                </c:pt>
                <c:pt idx="2">
                  <c:v>0.218</c:v>
                </c:pt>
                <c:pt idx="3">
                  <c:v>0.12</c:v>
                </c:pt>
                <c:pt idx="4">
                  <c:v>0</c:v>
                </c:pt>
                <c:pt idx="5">
                  <c:v>3.7999999999999999E-2</c:v>
                </c:pt>
                <c:pt idx="6">
                  <c:v>0</c:v>
                </c:pt>
                <c:pt idx="7">
                  <c:v>0</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0-BE95-4339-AF1B-C480EE2546BE}"/>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70069715497601"/>
              <c:y val="0.95347551907402495"/>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11</cp:revision>
  <dcterms:created xsi:type="dcterms:W3CDTF">2022-02-23T06:44:00Z</dcterms:created>
  <dcterms:modified xsi:type="dcterms:W3CDTF">2023-02-24T03:23:00Z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